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D4" w:rsidRDefault="00EC4358" w:rsidP="000A4D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B75">
        <w:rPr>
          <w:rFonts w:ascii="Times New Roman" w:hAnsi="Times New Roman" w:cs="Times New Roman"/>
          <w:b/>
          <w:noProof/>
          <w:sz w:val="28"/>
          <w:szCs w:val="28"/>
          <w:lang w:eastAsia="zh-CN"/>
          <w14:ligatures w14:val="none"/>
        </w:rPr>
        <w:drawing>
          <wp:anchor distT="0" distB="0" distL="114300" distR="114300" simplePos="0" relativeHeight="251658240" behindDoc="1" locked="0" layoutInCell="1" allowOverlap="1" wp14:anchorId="0480C504" wp14:editId="5B12CA72">
            <wp:simplePos x="0" y="0"/>
            <wp:positionH relativeFrom="column">
              <wp:posOffset>-1070610</wp:posOffset>
            </wp:positionH>
            <wp:positionV relativeFrom="page">
              <wp:posOffset>-635</wp:posOffset>
            </wp:positionV>
            <wp:extent cx="7559675" cy="1068959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45A" w:rsidRPr="003A6B75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2F3809" w:rsidRDefault="003A6B75" w:rsidP="000A4D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437">
        <w:rPr>
          <w:rFonts w:ascii="Times New Roman" w:hAnsi="Times New Roman" w:cs="Times New Roman"/>
          <w:b/>
          <w:sz w:val="28"/>
          <w:szCs w:val="28"/>
        </w:rPr>
        <w:t xml:space="preserve">внеурочного занятия </w:t>
      </w:r>
      <w:r w:rsidRPr="00C85806">
        <w:rPr>
          <w:rFonts w:ascii="Times New Roman" w:hAnsi="Times New Roman" w:cs="Times New Roman"/>
          <w:b/>
          <w:sz w:val="28"/>
          <w:szCs w:val="28"/>
        </w:rPr>
        <w:t>для обучающихся</w:t>
      </w:r>
    </w:p>
    <w:p w:rsidR="003A6B75" w:rsidRPr="00C85806" w:rsidRDefault="00E9289E" w:rsidP="000A4D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10-11</w:t>
      </w:r>
      <w:r w:rsidR="003A6B75" w:rsidRPr="00C85806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b/>
          <w:sz w:val="28"/>
          <w:szCs w:val="28"/>
        </w:rPr>
        <w:t>, 1-2 курса СПО</w:t>
      </w:r>
    </w:p>
    <w:p w:rsidR="003A6B75" w:rsidRPr="00C85806" w:rsidRDefault="003A6B75" w:rsidP="000A4D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806">
        <w:rPr>
          <w:rFonts w:ascii="Times New Roman" w:hAnsi="Times New Roman" w:cs="Times New Roman"/>
          <w:b/>
          <w:sz w:val="28"/>
          <w:szCs w:val="28"/>
        </w:rPr>
        <w:t>по теме «</w:t>
      </w:r>
      <w:r w:rsidRPr="005037D0">
        <w:rPr>
          <w:rFonts w:ascii="Times New Roman" w:hAnsi="Times New Roman" w:cs="Times New Roman"/>
          <w:b/>
          <w:sz w:val="28"/>
          <w:szCs w:val="28"/>
        </w:rPr>
        <w:t>Удивительный северный край!</w:t>
      </w:r>
      <w:r w:rsidRPr="00C85806">
        <w:rPr>
          <w:rFonts w:ascii="Times New Roman" w:hAnsi="Times New Roman" w:cs="Times New Roman"/>
          <w:b/>
          <w:sz w:val="28"/>
          <w:szCs w:val="28"/>
        </w:rPr>
        <w:t>»</w:t>
      </w:r>
    </w:p>
    <w:p w:rsidR="003A6B75" w:rsidRPr="00C767F3" w:rsidRDefault="003A6B75" w:rsidP="001F245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A6B75" w:rsidRDefault="003A6B75" w:rsidP="003A6B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9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89E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E9289E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9289E">
        <w:rPr>
          <w:rFonts w:ascii="Times New Roman" w:hAnsi="Times New Roman" w:cs="Times New Roman"/>
          <w:sz w:val="28"/>
          <w:szCs w:val="28"/>
        </w:rPr>
        <w:t xml:space="preserve">перспективах развития </w:t>
      </w:r>
      <w:r>
        <w:rPr>
          <w:rFonts w:ascii="Times New Roman" w:hAnsi="Times New Roman" w:cs="Times New Roman"/>
          <w:sz w:val="28"/>
          <w:szCs w:val="28"/>
        </w:rPr>
        <w:t>Мурманской области.</w:t>
      </w:r>
    </w:p>
    <w:p w:rsidR="003A6B75" w:rsidRPr="00E9289E" w:rsidRDefault="003A6B75" w:rsidP="003A6B7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rPr>
          <w:rStyle w:val="c18"/>
          <w:b/>
          <w:color w:val="000000"/>
          <w:sz w:val="28"/>
          <w:szCs w:val="28"/>
        </w:rPr>
      </w:pPr>
      <w:r w:rsidRPr="00E9289E">
        <w:rPr>
          <w:rStyle w:val="c5"/>
          <w:b/>
          <w:color w:val="000000"/>
          <w:sz w:val="28"/>
          <w:szCs w:val="28"/>
        </w:rPr>
        <w:t>Предполагаемые результаты:</w:t>
      </w:r>
    </w:p>
    <w:p w:rsidR="003A6B75" w:rsidRDefault="003A6B75" w:rsidP="003A6B7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2"/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</w:rPr>
        <w:t>Метапредметные:</w:t>
      </w:r>
      <w:r>
        <w:rPr>
          <w:color w:val="000000"/>
          <w:sz w:val="28"/>
          <w:szCs w:val="28"/>
        </w:rPr>
        <w:t xml:space="preserve"> </w:t>
      </w:r>
      <w:r>
        <w:rPr>
          <w:rStyle w:val="c22"/>
          <w:color w:val="000000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представления, публично представлять результаты выполненного проекта, планировать организацию совместной работы, определять свою роль, участвовать в групповых формах работы.</w:t>
      </w:r>
    </w:p>
    <w:p w:rsidR="003A6B75" w:rsidRDefault="003A6B75" w:rsidP="003A6B7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Личностные: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мотивация к целенаправленной социально значимой деятельности, готовность обучающихся к саморазвитию, самостоятельности и личностному</w:t>
      </w:r>
      <w:r w:rsidR="00E9289E">
        <w:rPr>
          <w:rStyle w:val="c2"/>
          <w:color w:val="000000"/>
          <w:sz w:val="28"/>
          <w:szCs w:val="28"/>
        </w:rPr>
        <w:t xml:space="preserve"> и профессиональному </w:t>
      </w:r>
      <w:r>
        <w:rPr>
          <w:rStyle w:val="c2"/>
          <w:color w:val="000000"/>
          <w:sz w:val="28"/>
          <w:szCs w:val="28"/>
        </w:rPr>
        <w:t xml:space="preserve">самоопределению, </w:t>
      </w:r>
      <w:r w:rsidR="00E9289E">
        <w:rPr>
          <w:rStyle w:val="c2"/>
          <w:color w:val="000000"/>
          <w:sz w:val="28"/>
          <w:szCs w:val="28"/>
        </w:rPr>
        <w:t>чувства гордости за родной край.</w:t>
      </w:r>
    </w:p>
    <w:p w:rsidR="00E9289E" w:rsidRDefault="00E9289E" w:rsidP="003A6B7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Предметные: </w:t>
      </w:r>
      <w:r w:rsidRPr="00E9289E">
        <w:rPr>
          <w:rStyle w:val="c2"/>
          <w:color w:val="000000"/>
          <w:sz w:val="28"/>
          <w:szCs w:val="28"/>
        </w:rPr>
        <w:t>иметь представление об экономическом укладе Мурманской области, перспективах развития регион</w:t>
      </w:r>
      <w:r>
        <w:rPr>
          <w:rStyle w:val="c2"/>
          <w:color w:val="000000"/>
          <w:sz w:val="28"/>
          <w:szCs w:val="28"/>
        </w:rPr>
        <w:t>а.</w:t>
      </w:r>
    </w:p>
    <w:p w:rsidR="003A6B75" w:rsidRDefault="003A6B75" w:rsidP="003A6B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9E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>
        <w:rPr>
          <w:rFonts w:ascii="Times New Roman" w:hAnsi="Times New Roman" w:cs="Times New Roman"/>
          <w:sz w:val="28"/>
          <w:szCs w:val="28"/>
        </w:rPr>
        <w:t xml:space="preserve">: 30 минут. </w:t>
      </w:r>
    </w:p>
    <w:p w:rsidR="003A6B75" w:rsidRDefault="00E9289E" w:rsidP="003A6B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9E">
        <w:rPr>
          <w:rFonts w:ascii="Times New Roman" w:hAnsi="Times New Roman" w:cs="Times New Roman"/>
          <w:b/>
          <w:sz w:val="28"/>
          <w:szCs w:val="28"/>
        </w:rPr>
        <w:t>Ф</w:t>
      </w:r>
      <w:r w:rsidR="003A6B75" w:rsidRPr="00E9289E">
        <w:rPr>
          <w:rFonts w:ascii="Times New Roman" w:hAnsi="Times New Roman" w:cs="Times New Roman"/>
          <w:b/>
          <w:sz w:val="28"/>
          <w:szCs w:val="28"/>
        </w:rPr>
        <w:t>орма занятия</w:t>
      </w:r>
      <w:r w:rsidR="003A6B75">
        <w:rPr>
          <w:rFonts w:ascii="Times New Roman" w:hAnsi="Times New Roman" w:cs="Times New Roman"/>
          <w:sz w:val="28"/>
          <w:szCs w:val="28"/>
        </w:rPr>
        <w:t xml:space="preserve">: беседа с элементами проектной работы. </w:t>
      </w:r>
    </w:p>
    <w:p w:rsidR="003A6B75" w:rsidRDefault="003A6B75" w:rsidP="003A6B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 материалов: дидактический материал, презентация, видеофрагмент. </w:t>
      </w:r>
    </w:p>
    <w:p w:rsidR="003A6B75" w:rsidRPr="00DE547E" w:rsidRDefault="003A6B75" w:rsidP="003A6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Этапы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E5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6B75" w:rsidRPr="00DE547E" w:rsidRDefault="003A6B75" w:rsidP="003A6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1. Вводная (мотивационная) часть – до 5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B75" w:rsidRPr="00DE547E" w:rsidRDefault="003A6B75" w:rsidP="003A6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2. Основная часть – до 20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6B75" w:rsidRDefault="003A6B75" w:rsidP="003A6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3. Заключительная часть, обобщение</w:t>
      </w:r>
      <w:r>
        <w:rPr>
          <w:rFonts w:ascii="Times New Roman" w:hAnsi="Times New Roman" w:cs="Times New Roman"/>
          <w:sz w:val="28"/>
          <w:szCs w:val="28"/>
        </w:rPr>
        <w:t>, рефлексия</w:t>
      </w:r>
      <w:r w:rsidRPr="00DE547E">
        <w:rPr>
          <w:rFonts w:ascii="Times New Roman" w:hAnsi="Times New Roman" w:cs="Times New Roman"/>
          <w:sz w:val="28"/>
          <w:szCs w:val="28"/>
        </w:rPr>
        <w:t xml:space="preserve"> – до 5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4DD4" w:rsidRDefault="000A4DD4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A6B75" w:rsidRPr="00DE547E" w:rsidRDefault="00762BCC" w:rsidP="003A6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B75">
        <w:rPr>
          <w:rFonts w:ascii="Times New Roman" w:hAnsi="Times New Roman" w:cs="Times New Roman"/>
          <w:b/>
          <w:noProof/>
          <w:sz w:val="28"/>
          <w:szCs w:val="28"/>
          <w:lang w:eastAsia="zh-CN"/>
          <w14:ligatures w14:val="none"/>
        </w:rPr>
        <w:lastRenderedPageBreak/>
        <w:drawing>
          <wp:anchor distT="0" distB="0" distL="114300" distR="114300" simplePos="0" relativeHeight="251660288" behindDoc="1" locked="0" layoutInCell="1" allowOverlap="1" wp14:anchorId="42529811" wp14:editId="75A0A54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B75" w:rsidRPr="00DE547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5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5812"/>
        <w:gridCol w:w="2126"/>
      </w:tblGrid>
      <w:tr w:rsidR="003A6B75" w:rsidRPr="00580489" w:rsidTr="00F33727">
        <w:tc>
          <w:tcPr>
            <w:tcW w:w="1985" w:type="dxa"/>
          </w:tcPr>
          <w:p w:rsidR="003A6B75" w:rsidRPr="00580489" w:rsidRDefault="003A6B75" w:rsidP="00F337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5812" w:type="dxa"/>
          </w:tcPr>
          <w:p w:rsidR="003A6B75" w:rsidRPr="00580489" w:rsidRDefault="003A6B75" w:rsidP="00F337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</w:tcPr>
          <w:p w:rsidR="003A6B75" w:rsidRPr="00580489" w:rsidRDefault="003A6B75" w:rsidP="00F337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3A6B75" w:rsidRPr="00580489" w:rsidTr="00F33727">
        <w:tc>
          <w:tcPr>
            <w:tcW w:w="1985" w:type="dxa"/>
          </w:tcPr>
          <w:p w:rsidR="003A6B75" w:rsidRPr="00580489" w:rsidRDefault="003A6B75" w:rsidP="00F337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3A6B75" w:rsidRDefault="003A6B75" w:rsidP="00F337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  <w:p w:rsidR="003A6B75" w:rsidRDefault="003A6B75" w:rsidP="008315B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Здравствуйте! </w:t>
            </w:r>
            <w:r w:rsidRPr="003A6B75">
              <w:rPr>
                <w:rFonts w:ascii="Times New Roman" w:hAnsi="Times New Roman" w:cs="Times New Roman"/>
                <w:sz w:val="24"/>
                <w:szCs w:val="24"/>
              </w:rPr>
              <w:t xml:space="preserve">Мы продолжаем с вами цикл занятий о Мурманской области.  </w:t>
            </w:r>
            <w:r w:rsidR="008315B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A6B7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людей к своей малой родине зависит, будет ли она сильна, богата и благополучна, будет ли нам всем тут интересно жить и работать. </w:t>
            </w:r>
          </w:p>
          <w:p w:rsidR="003A6B75" w:rsidRDefault="003A6B75" w:rsidP="00F337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6B75">
              <w:rPr>
                <w:rFonts w:ascii="Times New Roman" w:hAnsi="Times New Roman" w:cs="Times New Roman"/>
                <w:sz w:val="24"/>
                <w:szCs w:val="24"/>
              </w:rPr>
              <w:t>Как вы понимаете понятие «малая родина»?</w:t>
            </w:r>
          </w:p>
          <w:p w:rsidR="003A6B75" w:rsidRDefault="003A6B75" w:rsidP="00F337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75">
              <w:rPr>
                <w:rFonts w:ascii="Times New Roman" w:hAnsi="Times New Roman" w:cs="Times New Roman"/>
                <w:sz w:val="24"/>
                <w:szCs w:val="24"/>
              </w:rPr>
              <w:t xml:space="preserve">Какая же она наша малая родина – Мурманская область? Предлагаю посмотреть видеоролик. </w:t>
            </w:r>
            <w:r w:rsidR="008315BC">
              <w:rPr>
                <w:rFonts w:ascii="Times New Roman" w:hAnsi="Times New Roman" w:cs="Times New Roman"/>
                <w:sz w:val="24"/>
                <w:szCs w:val="24"/>
              </w:rPr>
              <w:t>Какие изменения произошли в нашем крае за последние 5 лет</w:t>
            </w:r>
            <w:r w:rsidRPr="003A6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15BC" w:rsidRDefault="008315BC" w:rsidP="00F337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75" w:rsidRDefault="003A6B75" w:rsidP="00F337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</w:p>
          <w:p w:rsidR="003A6B75" w:rsidRDefault="003A6B75" w:rsidP="008315B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видеоролика.</w:t>
            </w:r>
          </w:p>
          <w:p w:rsidR="000A4DD4" w:rsidRPr="009D4991" w:rsidRDefault="000A4DD4" w:rsidP="008315B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6B75" w:rsidRDefault="003A6B7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75" w:rsidRDefault="003A6B7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75" w:rsidRDefault="003A6B7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75" w:rsidRDefault="003A6B7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75" w:rsidRDefault="003A6B7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5BC" w:rsidRDefault="008315BC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75" w:rsidRPr="005F5C85" w:rsidRDefault="003A6B7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3A6B75" w:rsidRDefault="003A6B7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75" w:rsidRDefault="003A6B7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75" w:rsidRDefault="003A6B7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DD4" w:rsidRDefault="000A4DD4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75" w:rsidRPr="005F5C85" w:rsidRDefault="003A6B7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</w:tc>
      </w:tr>
      <w:tr w:rsidR="003A6B75" w:rsidRPr="00580489" w:rsidTr="00F33727">
        <w:tc>
          <w:tcPr>
            <w:tcW w:w="1985" w:type="dxa"/>
          </w:tcPr>
          <w:p w:rsidR="003A6B75" w:rsidRPr="00580489" w:rsidRDefault="003A6B75" w:rsidP="00F337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2. Основная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3A6B75" w:rsidRDefault="003A6B75" w:rsidP="003A6B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8315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6B75" w:rsidRDefault="008315BC" w:rsidP="008315B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Какие </w:t>
            </w:r>
            <w:r w:rsidRPr="008315BC">
              <w:rPr>
                <w:rFonts w:ascii="Times New Roman" w:hAnsi="Times New Roman" w:cs="Times New Roman"/>
                <w:sz w:val="24"/>
                <w:szCs w:val="24"/>
              </w:rPr>
              <w:t>приоритеты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8315BC">
              <w:rPr>
                <w:rFonts w:ascii="Times New Roman" w:hAnsi="Times New Roman" w:cs="Times New Roman"/>
                <w:sz w:val="24"/>
                <w:szCs w:val="24"/>
              </w:rPr>
              <w:t>урманской области</w:t>
            </w:r>
            <w:r w:rsidR="003A6B75" w:rsidRPr="003A6B75">
              <w:rPr>
                <w:rFonts w:ascii="Times New Roman" w:hAnsi="Times New Roman" w:cs="Times New Roman"/>
                <w:sz w:val="24"/>
                <w:szCs w:val="24"/>
              </w:rPr>
              <w:t xml:space="preserve"> 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можете назвать на основе материалов ролика</w:t>
            </w:r>
            <w:r w:rsidR="003A6B75" w:rsidRPr="003A6B7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315BC" w:rsidRPr="008315BC" w:rsidRDefault="008315BC" w:rsidP="008315B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8315BC">
              <w:rPr>
                <w:rFonts w:ascii="Times New Roman" w:hAnsi="Times New Roman" w:cs="Times New Roman"/>
                <w:sz w:val="24"/>
                <w:szCs w:val="24"/>
              </w:rPr>
              <w:t>ильная экономика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5BC">
              <w:rPr>
                <w:rFonts w:ascii="Times New Roman" w:hAnsi="Times New Roman" w:cs="Times New Roman"/>
                <w:sz w:val="24"/>
                <w:szCs w:val="24"/>
              </w:rPr>
              <w:t>стратегического Арктического</w:t>
            </w:r>
          </w:p>
          <w:p w:rsidR="008315BC" w:rsidRPr="008315BC" w:rsidRDefault="008315BC" w:rsidP="008315B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BC">
              <w:rPr>
                <w:rFonts w:ascii="Times New Roman" w:hAnsi="Times New Roman" w:cs="Times New Roman"/>
                <w:sz w:val="24"/>
                <w:szCs w:val="24"/>
              </w:rPr>
              <w:t>региона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8315BC">
              <w:rPr>
                <w:rFonts w:ascii="Times New Roman" w:hAnsi="Times New Roman" w:cs="Times New Roman"/>
                <w:sz w:val="24"/>
                <w:szCs w:val="24"/>
              </w:rPr>
              <w:t>остойные условия для жизни</w:t>
            </w:r>
          </w:p>
          <w:p w:rsidR="008315BC" w:rsidRDefault="008315BC" w:rsidP="008315B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BC">
              <w:rPr>
                <w:rFonts w:ascii="Times New Roman" w:hAnsi="Times New Roman" w:cs="Times New Roman"/>
                <w:sz w:val="24"/>
                <w:szCs w:val="24"/>
              </w:rPr>
              <w:t>северян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8315BC">
              <w:rPr>
                <w:rFonts w:ascii="Times New Roman" w:hAnsi="Times New Roman" w:cs="Times New Roman"/>
                <w:sz w:val="24"/>
                <w:szCs w:val="24"/>
              </w:rPr>
              <w:t>омфортная среда для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8315BC">
              <w:rPr>
                <w:rFonts w:ascii="Times New Roman" w:hAnsi="Times New Roman" w:cs="Times New Roman"/>
                <w:sz w:val="24"/>
                <w:szCs w:val="24"/>
              </w:rPr>
              <w:t>охранение численности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5BC">
              <w:rPr>
                <w:rFonts w:ascii="Times New Roman" w:hAnsi="Times New Roman" w:cs="Times New Roman"/>
                <w:sz w:val="24"/>
                <w:szCs w:val="24"/>
              </w:rPr>
              <w:t>населения за счет прироста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5BC">
              <w:rPr>
                <w:rFonts w:ascii="Times New Roman" w:hAnsi="Times New Roman" w:cs="Times New Roman"/>
                <w:sz w:val="24"/>
                <w:szCs w:val="24"/>
              </w:rPr>
              <w:t>трудоспособного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5BC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другое).</w:t>
            </w:r>
          </w:p>
          <w:p w:rsidR="00AD49BB" w:rsidRDefault="00AD49BB" w:rsidP="008315B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Будущее экономики нашего региона можно определить по 4 направлениям:</w:t>
            </w:r>
          </w:p>
          <w:p w:rsidR="00AD49BB" w:rsidRDefault="00AD49BB" w:rsidP="00AD49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Логистические решения, </w:t>
            </w:r>
            <w:r w:rsidR="00A92B0F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9BB">
              <w:rPr>
                <w:rFonts w:ascii="Times New Roman" w:hAnsi="Times New Roman" w:cs="Times New Roman"/>
                <w:sz w:val="24"/>
                <w:szCs w:val="24"/>
              </w:rPr>
              <w:t>развитие Мурманского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9BB">
              <w:rPr>
                <w:rFonts w:ascii="Times New Roman" w:hAnsi="Times New Roman" w:cs="Times New Roman"/>
                <w:sz w:val="24"/>
                <w:szCs w:val="24"/>
              </w:rPr>
              <w:t>транспортного узла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AD49BB">
              <w:rPr>
                <w:rFonts w:ascii="Times New Roman" w:hAnsi="Times New Roman" w:cs="Times New Roman"/>
                <w:sz w:val="24"/>
                <w:szCs w:val="24"/>
              </w:rPr>
              <w:t>одернизация и расширение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9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49BB">
              <w:rPr>
                <w:rFonts w:ascii="Times New Roman" w:hAnsi="Times New Roman" w:cs="Times New Roman"/>
                <w:sz w:val="24"/>
                <w:szCs w:val="24"/>
              </w:rPr>
              <w:t>Атомфлота</w:t>
            </w:r>
            <w:proofErr w:type="spellEnd"/>
            <w:r w:rsidRPr="00AD4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развитие рыбного порта в Мурманске и </w:t>
            </w:r>
            <w:r w:rsidRPr="00AD49BB">
              <w:rPr>
                <w:rFonts w:ascii="Times New Roman" w:hAnsi="Times New Roman" w:cs="Times New Roman"/>
                <w:sz w:val="24"/>
                <w:szCs w:val="24"/>
              </w:rPr>
              <w:t>порта Кандалакши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49BB" w:rsidRDefault="00AD49BB" w:rsidP="00AD49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Судоремонт и судостроение. </w:t>
            </w:r>
            <w:r w:rsidRPr="00AD49BB">
              <w:rPr>
                <w:rFonts w:ascii="Times New Roman" w:hAnsi="Times New Roman" w:cs="Times New Roman"/>
                <w:sz w:val="24"/>
                <w:szCs w:val="24"/>
              </w:rPr>
              <w:t>Мурманская область является отправной точкой для навигации по Северному морскому пути (СМП). С целью обеспечения перевозки 80 млн тонн грузов по СМП может быть построено порядка 100 новых судов. В связи с этим особую роль приобретает развитие в регионе судоремонта и судостроения.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9BB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настоящий момент ремонт морских грузовых судов (танкеры, балкеры, контейнеровозы, </w:t>
            </w:r>
            <w:proofErr w:type="spellStart"/>
            <w:r w:rsidRPr="00AD49BB">
              <w:rPr>
                <w:rFonts w:ascii="Times New Roman" w:hAnsi="Times New Roman" w:cs="Times New Roman"/>
                <w:sz w:val="24"/>
                <w:szCs w:val="24"/>
              </w:rPr>
              <w:t>газовозы</w:t>
            </w:r>
            <w:proofErr w:type="spellEnd"/>
            <w:r w:rsidRPr="00AD49BB">
              <w:rPr>
                <w:rFonts w:ascii="Times New Roman" w:hAnsi="Times New Roman" w:cs="Times New Roman"/>
                <w:sz w:val="24"/>
                <w:szCs w:val="24"/>
              </w:rPr>
              <w:t xml:space="preserve">) в Мурманской области возможен лишь частично. Предприятия региона могут проводить ремонт только сравнительно небольших судов – </w:t>
            </w:r>
            <w:proofErr w:type="spellStart"/>
            <w:r w:rsidRPr="00AD49BB">
              <w:rPr>
                <w:rFonts w:ascii="Times New Roman" w:hAnsi="Times New Roman" w:cs="Times New Roman"/>
                <w:sz w:val="24"/>
                <w:szCs w:val="24"/>
              </w:rPr>
              <w:t>тоннажом</w:t>
            </w:r>
            <w:proofErr w:type="spellEnd"/>
            <w:r w:rsidRPr="00AD49BB">
              <w:rPr>
                <w:rFonts w:ascii="Times New Roman" w:hAnsi="Times New Roman" w:cs="Times New Roman"/>
                <w:sz w:val="24"/>
                <w:szCs w:val="24"/>
              </w:rPr>
              <w:t xml:space="preserve"> до 29 тыс. т и длиной до 220 м. </w:t>
            </w:r>
          </w:p>
          <w:p w:rsidR="00AD49BB" w:rsidRDefault="00AD49BB" w:rsidP="00AD49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Газификация и энергетика. Продолжится строительство заводов по производству сжиженного </w:t>
            </w:r>
            <w:r w:rsidR="00762BCC" w:rsidRPr="003A6B7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  <w14:ligatures w14:val="none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11C2F215" wp14:editId="7ECDCC3E">
                  <wp:simplePos x="0" y="0"/>
                  <wp:positionH relativeFrom="page">
                    <wp:posOffset>-2235924</wp:posOffset>
                  </wp:positionH>
                  <wp:positionV relativeFrom="page">
                    <wp:posOffset>-727710</wp:posOffset>
                  </wp:positionV>
                  <wp:extent cx="7559675" cy="10689590"/>
                  <wp:effectExtent l="0" t="0" r="317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природного газа, </w:t>
            </w:r>
            <w:r w:rsidR="009E4F33">
              <w:rPr>
                <w:rFonts w:ascii="Times New Roman" w:hAnsi="Times New Roman" w:cs="Times New Roman"/>
                <w:sz w:val="24"/>
                <w:szCs w:val="24"/>
              </w:rPr>
              <w:t xml:space="preserve">на 2027 год запланировано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9E4F33">
              <w:rPr>
                <w:rFonts w:ascii="Times New Roman" w:hAnsi="Times New Roman" w:cs="Times New Roman"/>
                <w:sz w:val="24"/>
                <w:szCs w:val="24"/>
              </w:rPr>
              <w:t>Кольской АЭС-2.</w:t>
            </w:r>
          </w:p>
          <w:p w:rsidR="009E4F33" w:rsidRPr="009E4F33" w:rsidRDefault="009E4F33" w:rsidP="009E4F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</w:t>
            </w:r>
            <w:r w:rsidRPr="009E4F33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F33">
              <w:rPr>
                <w:rFonts w:ascii="Times New Roman" w:hAnsi="Times New Roman" w:cs="Times New Roman"/>
                <w:sz w:val="24"/>
                <w:szCs w:val="24"/>
              </w:rPr>
              <w:t>минерально-сырьевого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F33">
              <w:rPr>
                <w:rFonts w:ascii="Times New Roman" w:hAnsi="Times New Roman" w:cs="Times New Roman"/>
                <w:sz w:val="24"/>
                <w:szCs w:val="24"/>
              </w:rPr>
              <w:t>центра и создание</w:t>
            </w:r>
          </w:p>
          <w:p w:rsidR="009E4F33" w:rsidRPr="00AD49BB" w:rsidRDefault="009E4F33" w:rsidP="009E4F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33">
              <w:rPr>
                <w:rFonts w:ascii="Times New Roman" w:hAnsi="Times New Roman" w:cs="Times New Roman"/>
                <w:sz w:val="24"/>
                <w:szCs w:val="24"/>
              </w:rPr>
              <w:t>производств будущего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49BB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и развитие существующих производств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9BB">
              <w:rPr>
                <w:rFonts w:ascii="Times New Roman" w:hAnsi="Times New Roman" w:cs="Times New Roman"/>
                <w:sz w:val="24"/>
                <w:szCs w:val="24"/>
              </w:rPr>
              <w:t>(«</w:t>
            </w:r>
            <w:proofErr w:type="spellStart"/>
            <w:r w:rsidRPr="00AD49BB">
              <w:rPr>
                <w:rFonts w:ascii="Times New Roman" w:hAnsi="Times New Roman" w:cs="Times New Roman"/>
                <w:sz w:val="24"/>
                <w:szCs w:val="24"/>
              </w:rPr>
              <w:t>Еврохим</w:t>
            </w:r>
            <w:proofErr w:type="spellEnd"/>
            <w:r w:rsidRPr="00AD49BB">
              <w:rPr>
                <w:rFonts w:ascii="Times New Roman" w:hAnsi="Times New Roman" w:cs="Times New Roman"/>
                <w:sz w:val="24"/>
                <w:szCs w:val="24"/>
              </w:rPr>
              <w:t>», «ФосАгро», «Северсталь», «</w:t>
            </w:r>
            <w:proofErr w:type="spellStart"/>
            <w:r w:rsidRPr="00AD49BB">
              <w:rPr>
                <w:rFonts w:ascii="Times New Roman" w:hAnsi="Times New Roman" w:cs="Times New Roman"/>
                <w:sz w:val="24"/>
                <w:szCs w:val="24"/>
              </w:rPr>
              <w:t>Норникель</w:t>
            </w:r>
            <w:proofErr w:type="spellEnd"/>
            <w:r w:rsidRPr="00AD49B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9BB">
              <w:rPr>
                <w:rFonts w:ascii="Times New Roman" w:hAnsi="Times New Roman" w:cs="Times New Roman"/>
                <w:sz w:val="24"/>
                <w:szCs w:val="24"/>
              </w:rPr>
              <w:t xml:space="preserve">«Акрон», </w:t>
            </w:r>
            <w:proofErr w:type="spellStart"/>
            <w:r w:rsidRPr="00AD49BB">
              <w:rPr>
                <w:rFonts w:ascii="Times New Roman" w:hAnsi="Times New Roman" w:cs="Times New Roman"/>
                <w:sz w:val="24"/>
                <w:szCs w:val="24"/>
              </w:rPr>
              <w:t>Ловозерский</w:t>
            </w:r>
            <w:proofErr w:type="spellEnd"/>
            <w:r w:rsidRPr="00AD49BB">
              <w:rPr>
                <w:rFonts w:ascii="Times New Roman" w:hAnsi="Times New Roman" w:cs="Times New Roman"/>
                <w:sz w:val="24"/>
                <w:szCs w:val="24"/>
              </w:rPr>
              <w:t xml:space="preserve"> ГОК, рудник в Заполярном)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D49BB">
              <w:rPr>
                <w:rFonts w:ascii="Times New Roman" w:hAnsi="Times New Roman" w:cs="Times New Roman"/>
                <w:sz w:val="24"/>
                <w:szCs w:val="24"/>
              </w:rPr>
              <w:t>Разработка месторождения лития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D49BB">
              <w:rPr>
                <w:rFonts w:ascii="Times New Roman" w:hAnsi="Times New Roman" w:cs="Times New Roman"/>
                <w:sz w:val="24"/>
                <w:szCs w:val="24"/>
              </w:rPr>
              <w:t>Развитие производства стратегически важных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9BB">
              <w:rPr>
                <w:rFonts w:ascii="Times New Roman" w:hAnsi="Times New Roman" w:cs="Times New Roman"/>
                <w:sz w:val="24"/>
                <w:szCs w:val="24"/>
              </w:rPr>
              <w:t>металлов (никеля, кобальта)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49B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беспилотных авиационных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4F33" w:rsidRPr="00AD49BB" w:rsidRDefault="009E4F33" w:rsidP="009E4F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5BC" w:rsidRDefault="008315BC" w:rsidP="008315B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4.</w:t>
            </w:r>
          </w:p>
          <w:p w:rsidR="008315BC" w:rsidRDefault="008315BC" w:rsidP="008315B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Важным инструментом развития региона являются </w:t>
            </w:r>
          </w:p>
          <w:p w:rsidR="009A068A" w:rsidRDefault="00E27980" w:rsidP="008315BC">
            <w:pPr>
              <w:widowControl w:val="0"/>
              <w:jc w:val="both"/>
            </w:pPr>
            <w:r w:rsidRPr="008315BC">
              <w:rPr>
                <w:rFonts w:ascii="Times New Roman" w:hAnsi="Times New Roman" w:cs="Times New Roman"/>
                <w:sz w:val="24"/>
                <w:szCs w:val="24"/>
              </w:rPr>
              <w:t xml:space="preserve">опорные агломерации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315BC">
              <w:rPr>
                <w:rFonts w:ascii="Times New Roman" w:hAnsi="Times New Roman" w:cs="Times New Roman"/>
                <w:sz w:val="24"/>
                <w:szCs w:val="24"/>
              </w:rPr>
              <w:t>урманской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15BC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="009A068A">
              <w:t xml:space="preserve"> </w:t>
            </w:r>
            <w:r w:rsidR="009A068A" w:rsidRPr="009A068A">
              <w:rPr>
                <w:rFonts w:ascii="Times New Roman" w:hAnsi="Times New Roman" w:cs="Times New Roman"/>
                <w:sz w:val="24"/>
                <w:szCs w:val="24"/>
              </w:rPr>
              <w:t>3 агломерации Мурманской области вошли в перечень опорных населенных пунктов Арктики.</w:t>
            </w:r>
            <w:r w:rsidR="009A068A">
              <w:t xml:space="preserve"> </w:t>
            </w:r>
          </w:p>
          <w:p w:rsidR="008315BC" w:rsidRPr="008315BC" w:rsidRDefault="009A068A" w:rsidP="008315B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9A068A">
              <w:rPr>
                <w:rFonts w:ascii="Times New Roman" w:hAnsi="Times New Roman" w:cs="Times New Roman"/>
                <w:sz w:val="24"/>
                <w:szCs w:val="24"/>
              </w:rPr>
              <w:t>Опорные города – это стратегически важные населенные пункты. Перечень определен Правительством РФ совместно с регионами, которые полностью или частично входят в Арктическую зону.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нашего региона в</w:t>
            </w:r>
            <w:r w:rsidRPr="009A068A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вошли Мурманская агломерация, </w:t>
            </w:r>
            <w:proofErr w:type="spellStart"/>
            <w:r w:rsidRPr="009A068A">
              <w:rPr>
                <w:rFonts w:ascii="Times New Roman" w:hAnsi="Times New Roman" w:cs="Times New Roman"/>
                <w:sz w:val="24"/>
                <w:szCs w:val="24"/>
              </w:rPr>
              <w:t>Кировско-Апатитская</w:t>
            </w:r>
            <w:proofErr w:type="spellEnd"/>
            <w:r w:rsidRPr="009A068A">
              <w:rPr>
                <w:rFonts w:ascii="Times New Roman" w:hAnsi="Times New Roman" w:cs="Times New Roman"/>
                <w:sz w:val="24"/>
                <w:szCs w:val="24"/>
              </w:rPr>
              <w:t xml:space="preserve"> агломерация и г. Мончегорск Мурманской области</w:t>
            </w:r>
          </w:p>
          <w:p w:rsidR="008315BC" w:rsidRDefault="008315BC" w:rsidP="008315B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68A"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9A068A" w:rsidRPr="009A068A">
              <w:rPr>
                <w:rFonts w:ascii="Times New Roman" w:hAnsi="Times New Roman" w:cs="Times New Roman"/>
                <w:sz w:val="24"/>
                <w:szCs w:val="24"/>
              </w:rPr>
              <w:t>нициатива о необходимости создания концепции опорных городов появилась на рабочей группе по развитию Арктики при комиссии Госсовета РФ под председательством губернатора Андрея Чибиса. Она была поддержана Президентом Владимиром Путиным в ходе визита в Мурманскую область</w:t>
            </w:r>
            <w:r w:rsidR="009A0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68A" w:rsidRPr="008315BC" w:rsidRDefault="009A068A" w:rsidP="008315B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подробнее познакомимся с каждой агломераций, рассмотрим векторы их развития. Ваша задача определить перспективные профессии, которые будут востребованы в экономике нашего края в ближайшие годы. </w:t>
            </w:r>
          </w:p>
          <w:p w:rsidR="00C244A9" w:rsidRDefault="008315BC" w:rsidP="003A6B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BC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="00C244A9">
              <w:rPr>
                <w:rFonts w:ascii="Times New Roman" w:hAnsi="Times New Roman" w:cs="Times New Roman"/>
                <w:sz w:val="24"/>
                <w:szCs w:val="24"/>
              </w:rPr>
              <w:t>Слайд 5.</w:t>
            </w:r>
          </w:p>
          <w:p w:rsidR="00F626DD" w:rsidRDefault="00F626DD" w:rsidP="003A6B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состав Мурманской агломерации вошли </w:t>
            </w:r>
            <w:r w:rsidRPr="00F626DD">
              <w:rPr>
                <w:rFonts w:ascii="Times New Roman" w:hAnsi="Times New Roman" w:cs="Times New Roman"/>
                <w:sz w:val="24"/>
                <w:szCs w:val="24"/>
              </w:rPr>
              <w:t>город Мурманск, Кольский район и ЗАТО г. Североморск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26DD" w:rsidRDefault="00F626DD" w:rsidP="003A6B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26DD">
              <w:rPr>
                <w:rFonts w:ascii="Times New Roman" w:hAnsi="Times New Roman" w:cs="Times New Roman"/>
                <w:sz w:val="24"/>
                <w:szCs w:val="24"/>
              </w:rPr>
              <w:t>В рамках разработки мастер-плана развития Мурманской агломерации для учета пожеланий и предложений жителей в разработке финальной концепции проводились социологическое исследование и кампания по сбору предложений для выявления запросов жителей Мурманской агломерации.</w:t>
            </w:r>
          </w:p>
          <w:p w:rsidR="00F626DD" w:rsidRDefault="00F626DD" w:rsidP="003A6B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26DD">
              <w:rPr>
                <w:rFonts w:ascii="Times New Roman" w:hAnsi="Times New Roman" w:cs="Times New Roman"/>
                <w:sz w:val="24"/>
                <w:szCs w:val="24"/>
              </w:rPr>
              <w:t>Среди преимуществ агломерации жители 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F626DD">
              <w:rPr>
                <w:rFonts w:ascii="Times New Roman" w:hAnsi="Times New Roman" w:cs="Times New Roman"/>
                <w:sz w:val="24"/>
                <w:szCs w:val="24"/>
              </w:rPr>
              <w:t xml:space="preserve"> уникальную природу, безопасную обстановку и дух соседства. Для горожан также важна туристическая </w:t>
            </w:r>
            <w:r w:rsidR="00762BCC" w:rsidRPr="003A6B7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  <w14:ligatures w14:val="none"/>
              </w:rPr>
              <w:lastRenderedPageBreak/>
              <w:drawing>
                <wp:anchor distT="0" distB="0" distL="114300" distR="114300" simplePos="0" relativeHeight="251664384" behindDoc="1" locked="0" layoutInCell="1" allowOverlap="1" wp14:anchorId="7827752F" wp14:editId="1CC795CB">
                  <wp:simplePos x="0" y="0"/>
                  <wp:positionH relativeFrom="page">
                    <wp:posOffset>-2248535</wp:posOffset>
                  </wp:positionH>
                  <wp:positionV relativeFrom="page">
                    <wp:posOffset>-695960</wp:posOffset>
                  </wp:positionV>
                  <wp:extent cx="7559675" cy="10689590"/>
                  <wp:effectExtent l="0" t="0" r="317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26DD">
              <w:rPr>
                <w:rFonts w:ascii="Times New Roman" w:hAnsi="Times New Roman" w:cs="Times New Roman"/>
                <w:sz w:val="24"/>
                <w:szCs w:val="24"/>
              </w:rPr>
              <w:t>привлекательность и внимание туристов к особенностям Мурманска: его историческому наследию и природным особенностям.</w:t>
            </w:r>
          </w:p>
          <w:p w:rsidR="00F626DD" w:rsidRDefault="00F626DD" w:rsidP="003A6B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26DD">
              <w:rPr>
                <w:rFonts w:ascii="Times New Roman" w:hAnsi="Times New Roman" w:cs="Times New Roman"/>
                <w:sz w:val="24"/>
                <w:szCs w:val="24"/>
              </w:rPr>
              <w:t>реперные точки Мурманской агломерации – это логистика (развитие порта, Мурманского транспортного узла), судоремонт, рыбная промышленность и новая отрасль, которая появляется благодаря решению о газификации Мурманской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F626DD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бразование и </w:t>
            </w:r>
            <w:r w:rsidR="00A92B0F" w:rsidRPr="00F626DD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r w:rsidR="00A92B0F">
              <w:rPr>
                <w:rFonts w:ascii="Times New Roman" w:hAnsi="Times New Roman" w:cs="Times New Roman"/>
                <w:sz w:val="24"/>
                <w:szCs w:val="24"/>
              </w:rPr>
              <w:t>, арктическая</w:t>
            </w:r>
            <w:r w:rsidRPr="00F626DD">
              <w:rPr>
                <w:rFonts w:ascii="Times New Roman" w:hAnsi="Times New Roman" w:cs="Times New Roman"/>
                <w:sz w:val="24"/>
                <w:szCs w:val="24"/>
              </w:rPr>
              <w:t xml:space="preserve"> медицина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26DD" w:rsidRDefault="00F626DD" w:rsidP="003A6B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DD" w:rsidRDefault="00F626DD" w:rsidP="003A6B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6.</w:t>
            </w:r>
          </w:p>
          <w:p w:rsidR="00F626DD" w:rsidRDefault="00F260C1" w:rsidP="00F626D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F626DD">
              <w:rPr>
                <w:rFonts w:ascii="Times New Roman" w:hAnsi="Times New Roman" w:cs="Times New Roman"/>
                <w:sz w:val="24"/>
                <w:szCs w:val="24"/>
              </w:rPr>
              <w:t>тороны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вошедших </w:t>
            </w:r>
            <w:r w:rsidR="00A92B0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A92B0F">
              <w:rPr>
                <w:rFonts w:ascii="Times New Roman" w:hAnsi="Times New Roman" w:cs="Times New Roman"/>
                <w:sz w:val="24"/>
                <w:szCs w:val="24"/>
              </w:rPr>
              <w:t>Кировско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-Апатитскую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агломерацию, по мнению ее жителей:</w:t>
            </w:r>
            <w:r w:rsidR="00F626DD" w:rsidRPr="00F626DD">
              <w:rPr>
                <w:rFonts w:ascii="Times New Roman" w:hAnsi="Times New Roman" w:cs="Times New Roman"/>
                <w:sz w:val="24"/>
                <w:szCs w:val="24"/>
              </w:rPr>
              <w:t xml:space="preserve"> уникальный ландшафт и природа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6DD" w:rsidRPr="00F626DD">
              <w:rPr>
                <w:rFonts w:ascii="Times New Roman" w:hAnsi="Times New Roman" w:cs="Times New Roman"/>
                <w:sz w:val="24"/>
                <w:szCs w:val="24"/>
              </w:rPr>
              <w:t xml:space="preserve">развитая промышленность и богатая сырьевая </w:t>
            </w:r>
            <w:r w:rsidR="00A92B0F" w:rsidRPr="00F626DD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r w:rsidR="00A92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92B0F" w:rsidRPr="00F626DD">
              <w:rPr>
                <w:rFonts w:ascii="Times New Roman" w:hAnsi="Times New Roman" w:cs="Times New Roman"/>
                <w:sz w:val="24"/>
                <w:szCs w:val="24"/>
              </w:rPr>
              <w:t>опережающее</w:t>
            </w:r>
            <w:r w:rsidR="00F626DD" w:rsidRPr="00F626D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4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6DD" w:rsidRPr="00F626DD">
              <w:rPr>
                <w:rFonts w:ascii="Times New Roman" w:hAnsi="Times New Roman" w:cs="Times New Roman"/>
                <w:sz w:val="24"/>
                <w:szCs w:val="24"/>
              </w:rPr>
              <w:t>развитая и доступная социальная инфраструктура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4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6DD" w:rsidRPr="00F626DD">
              <w:rPr>
                <w:rFonts w:ascii="Times New Roman" w:hAnsi="Times New Roman" w:cs="Times New Roman"/>
                <w:sz w:val="24"/>
                <w:szCs w:val="24"/>
              </w:rPr>
              <w:t>благоустроенные общественные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6DD" w:rsidRPr="00F626DD">
              <w:rPr>
                <w:rFonts w:ascii="Times New Roman" w:hAnsi="Times New Roman" w:cs="Times New Roman"/>
                <w:sz w:val="24"/>
                <w:szCs w:val="24"/>
              </w:rPr>
              <w:t>и зеленые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26DD" w:rsidRPr="00F626D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объектов досуга и развлечений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26DD" w:rsidRDefault="00F260C1" w:rsidP="003A6B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</w:t>
            </w:r>
            <w:r w:rsidRPr="00F260C1">
              <w:rPr>
                <w:rFonts w:ascii="Times New Roman" w:hAnsi="Times New Roman" w:cs="Times New Roman"/>
                <w:sz w:val="24"/>
                <w:szCs w:val="24"/>
              </w:rPr>
              <w:t>кономическ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260C1">
              <w:rPr>
                <w:rFonts w:ascii="Times New Roman" w:hAnsi="Times New Roman" w:cs="Times New Roman"/>
                <w:sz w:val="24"/>
                <w:szCs w:val="24"/>
              </w:rPr>
              <w:t xml:space="preserve"> 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60C1">
              <w:rPr>
                <w:rFonts w:ascii="Times New Roman" w:hAnsi="Times New Roman" w:cs="Times New Roman"/>
                <w:sz w:val="24"/>
                <w:szCs w:val="24"/>
              </w:rPr>
              <w:t xml:space="preserve">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Pr="00F260C1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рудно-сырьевой базы, горнолыжного курорта, </w:t>
            </w:r>
            <w:proofErr w:type="spellStart"/>
            <w:r w:rsidRPr="00F260C1">
              <w:rPr>
                <w:rFonts w:ascii="Times New Roman" w:hAnsi="Times New Roman" w:cs="Times New Roman"/>
                <w:sz w:val="24"/>
                <w:szCs w:val="24"/>
              </w:rPr>
              <w:t>наукограда</w:t>
            </w:r>
            <w:proofErr w:type="spellEnd"/>
            <w:r w:rsidRPr="00F260C1">
              <w:rPr>
                <w:rFonts w:ascii="Times New Roman" w:hAnsi="Times New Roman" w:cs="Times New Roman"/>
                <w:sz w:val="24"/>
                <w:szCs w:val="24"/>
              </w:rPr>
              <w:t xml:space="preserve"> в Апатитах, строительство новой атомной станции в Полярных Зорях,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260C1">
              <w:rPr>
                <w:rFonts w:ascii="Times New Roman" w:hAnsi="Times New Roman" w:cs="Times New Roman"/>
                <w:sz w:val="24"/>
                <w:szCs w:val="24"/>
              </w:rPr>
              <w:t>новое направление – создание федерального спортивно-тренировочного центра для подготовки сборных.</w:t>
            </w:r>
          </w:p>
          <w:p w:rsidR="00F260C1" w:rsidRDefault="00F260C1" w:rsidP="003A6B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0C1" w:rsidRDefault="00F260C1" w:rsidP="003A6B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7. </w:t>
            </w:r>
          </w:p>
          <w:p w:rsidR="00F260C1" w:rsidRDefault="00F260C1" w:rsidP="00F626D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26DD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="00F626DD" w:rsidRPr="00F260C1">
              <w:rPr>
                <w:rFonts w:ascii="Times New Roman" w:hAnsi="Times New Roman" w:cs="Times New Roman"/>
                <w:sz w:val="24"/>
                <w:szCs w:val="24"/>
              </w:rPr>
              <w:t>В Мончегорской агломерации акцент на металлургии – добычу кобальта и никеля (до 95% от общего объема добычи в стране), создание индустриального парка, центра локального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409" w:rsidRPr="00F260C1" w:rsidRDefault="00F260C1" w:rsidP="00F626D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26DD" w:rsidRPr="00F26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этой территории определит и </w:t>
            </w:r>
            <w:r w:rsidRPr="00F260C1">
              <w:rPr>
                <w:rFonts w:ascii="Times New Roman" w:hAnsi="Times New Roman" w:cs="Times New Roman"/>
                <w:sz w:val="24"/>
                <w:szCs w:val="24"/>
              </w:rPr>
              <w:t>появление</w:t>
            </w:r>
            <w:r w:rsidR="00F626DD" w:rsidRPr="00F260C1">
              <w:rPr>
                <w:rFonts w:ascii="Times New Roman" w:hAnsi="Times New Roman" w:cs="Times New Roman"/>
                <w:sz w:val="24"/>
                <w:szCs w:val="24"/>
              </w:rPr>
              <w:t xml:space="preserve"> новой отрасли в России, до этого отсутствовавшей, – создание производства активных катодных материалов на базе Кольской ГМК.</w:t>
            </w:r>
            <w:r>
              <w:t xml:space="preserve"> </w:t>
            </w:r>
            <w:r w:rsidRPr="00F260C1">
              <w:rPr>
                <w:rFonts w:ascii="Times New Roman" w:hAnsi="Times New Roman" w:cs="Times New Roman"/>
                <w:sz w:val="24"/>
                <w:szCs w:val="24"/>
              </w:rPr>
              <w:t>Катодные активные материалы необходимы в изготовлении литий-ионных автомобильных батарей.</w:t>
            </w:r>
          </w:p>
          <w:p w:rsidR="00F260C1" w:rsidRDefault="00F260C1" w:rsidP="00F626D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09" w:rsidRDefault="006F4409" w:rsidP="006F440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A92B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44A9" w:rsidRDefault="00A92B0F" w:rsidP="00A92B0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Предлагаю поработать в парах. Каждая пара работает вместе </w:t>
            </w:r>
            <w:r w:rsidR="002647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 и предлагает </w:t>
            </w:r>
            <w:r w:rsidRPr="00A92B0F">
              <w:rPr>
                <w:rFonts w:ascii="Times New Roman" w:hAnsi="Times New Roman" w:cs="Times New Roman"/>
                <w:sz w:val="24"/>
                <w:szCs w:val="24"/>
              </w:rPr>
              <w:t>ТОП-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92B0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направлений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которым можно получить профессию, востребованную в экономике нашего края в ближайшее время.</w:t>
            </w:r>
          </w:p>
          <w:p w:rsidR="00264738" w:rsidRDefault="00264738" w:rsidP="00A92B0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Затем, 2 пары объединяются в «четверку» и фиксируют перечень образовательных направлений, которые у них совпали. На эту работу - 3 минуты. «Объединённые» перечни мы обсудим все вместе.</w:t>
            </w:r>
          </w:p>
          <w:p w:rsidR="00264738" w:rsidRDefault="00264738" w:rsidP="00A92B0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Презентация работы групп.</w:t>
            </w:r>
          </w:p>
          <w:p w:rsidR="00264738" w:rsidRDefault="00264738" w:rsidP="00A92B0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738" w:rsidRDefault="00264738" w:rsidP="00A92B0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9.</w:t>
            </w:r>
          </w:p>
          <w:p w:rsidR="00264738" w:rsidRDefault="00264738" w:rsidP="00A92B0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сравним результаты вашей работы с ТОП-20 образовательных направлений, определенных Правительством Мурманской области.</w:t>
            </w:r>
          </w:p>
          <w:p w:rsidR="00264738" w:rsidRDefault="00264738" w:rsidP="00E04D8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4D85">
              <w:rPr>
                <w:rFonts w:ascii="Times New Roman" w:hAnsi="Times New Roman" w:cs="Times New Roman"/>
                <w:sz w:val="24"/>
                <w:szCs w:val="24"/>
              </w:rPr>
              <w:t>Какие выводы мы можем сделать?</w:t>
            </w:r>
          </w:p>
          <w:p w:rsidR="00762BCC" w:rsidRPr="00C244A9" w:rsidRDefault="00762BCC" w:rsidP="00E04D8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6B75" w:rsidRDefault="003A6B7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75" w:rsidRDefault="003A6B7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C244A9" w:rsidRDefault="00C244A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4A9" w:rsidRDefault="00C244A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4A9" w:rsidRDefault="00C244A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4A9" w:rsidRDefault="00C244A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4A9" w:rsidRDefault="00C244A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4A9" w:rsidRDefault="00C244A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4A9" w:rsidRDefault="00C244A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4A9" w:rsidRDefault="00C244A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4A9" w:rsidRDefault="00C244A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4A9" w:rsidRDefault="00C244A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4A9" w:rsidRDefault="00C244A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4A9" w:rsidRDefault="00C244A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4A9" w:rsidRDefault="00C244A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4A9" w:rsidRDefault="00C244A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D85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4A9" w:rsidRDefault="00C244A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</w:t>
            </w:r>
            <w:r w:rsidR="006F4409">
              <w:rPr>
                <w:rFonts w:ascii="Times New Roman" w:hAnsi="Times New Roman" w:cs="Times New Roman"/>
                <w:sz w:val="24"/>
                <w:szCs w:val="24"/>
              </w:rPr>
              <w:t>парах(группах)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Отвечают на задание</w:t>
            </w:r>
            <w:r w:rsidR="00E04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44A9" w:rsidRDefault="00C244A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09" w:rsidRDefault="006F440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09" w:rsidRDefault="006F440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09" w:rsidRDefault="006F440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09" w:rsidRDefault="006F440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09" w:rsidRDefault="006F440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09" w:rsidRDefault="006F440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09" w:rsidRDefault="006F4409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09" w:rsidRDefault="00E04D85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полученные результаты</w:t>
            </w:r>
            <w:r w:rsidR="006F4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409" w:rsidRDefault="009A068A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4409" w:rsidRPr="00580489" w:rsidTr="00F33727">
        <w:tc>
          <w:tcPr>
            <w:tcW w:w="1985" w:type="dxa"/>
          </w:tcPr>
          <w:p w:rsidR="006F4409" w:rsidRPr="00580489" w:rsidRDefault="006F4409" w:rsidP="006F440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6F4409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часть.</w:t>
            </w:r>
          </w:p>
        </w:tc>
        <w:tc>
          <w:tcPr>
            <w:tcW w:w="5812" w:type="dxa"/>
          </w:tcPr>
          <w:p w:rsidR="000A4DD4" w:rsidRDefault="000A4DD4" w:rsidP="006F440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CBC" w:rsidRDefault="006F4409" w:rsidP="006F440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4409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- активно развивающийся субъект Российской Федерации. </w:t>
            </w:r>
          </w:p>
          <w:p w:rsidR="00E330EF" w:rsidRDefault="00AE2CBC" w:rsidP="00AE2CB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Появляются новые направления экономики, сформирован благоприятный инвестиционный климат, созданы условия для развития малого и среднего бизнеса, действуют программы по благоустройству территорий, развитию образования, здравоохранения, культуры.</w:t>
            </w:r>
          </w:p>
          <w:p w:rsidR="00AE2CBC" w:rsidRDefault="00AE2CBC" w:rsidP="00AE2CB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Уверена, что каждый из вас найдет в будущем возможности применения своих знаний, идей и талантов в нашей Мурманской области.</w:t>
            </w:r>
          </w:p>
          <w:p w:rsidR="000A4DD4" w:rsidRDefault="000A4DD4" w:rsidP="00AE2CB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CBC" w:rsidRDefault="00AE2CBC" w:rsidP="000A4D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0A4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A4DD4" w:rsidRDefault="000A4DD4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09" w:rsidRDefault="002045FE" w:rsidP="00F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занятия.</w:t>
            </w:r>
          </w:p>
        </w:tc>
      </w:tr>
    </w:tbl>
    <w:p w:rsidR="003A6B75" w:rsidRPr="00DE547E" w:rsidRDefault="00762BCC" w:rsidP="003A6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A6B75">
        <w:rPr>
          <w:rFonts w:ascii="Times New Roman" w:hAnsi="Times New Roman" w:cs="Times New Roman"/>
          <w:b/>
          <w:noProof/>
          <w:sz w:val="28"/>
          <w:szCs w:val="28"/>
          <w:lang w:eastAsia="zh-CN"/>
          <w14:ligatures w14:val="none"/>
        </w:rPr>
        <w:drawing>
          <wp:anchor distT="0" distB="0" distL="114300" distR="114300" simplePos="0" relativeHeight="251666432" behindDoc="1" locked="0" layoutInCell="1" allowOverlap="1" wp14:anchorId="19F556CC" wp14:editId="740F9E55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E63D4" w:rsidRDefault="006E63D4" w:rsidP="006F04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0EF" w:rsidRDefault="00E330EF" w:rsidP="001F6D6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30EF" w:rsidRDefault="00E330EF" w:rsidP="001F6D6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30EF" w:rsidRDefault="00E330EF" w:rsidP="001F6D6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30EF" w:rsidRDefault="00E330EF" w:rsidP="001F6D6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30EF" w:rsidRDefault="00E330EF" w:rsidP="001F6D6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30EF" w:rsidRDefault="00E330EF" w:rsidP="001F6D6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30EF" w:rsidRDefault="00E330EF" w:rsidP="001F6D6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E330EF" w:rsidSect="000A4DD4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6C0"/>
    <w:multiLevelType w:val="hybridMultilevel"/>
    <w:tmpl w:val="EF8A197E"/>
    <w:lvl w:ilvl="0" w:tplc="4094BD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B1BA2"/>
    <w:multiLevelType w:val="hybridMultilevel"/>
    <w:tmpl w:val="1756C010"/>
    <w:lvl w:ilvl="0" w:tplc="1E029EA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1D5CF5"/>
    <w:multiLevelType w:val="hybridMultilevel"/>
    <w:tmpl w:val="EF8A197E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64"/>
    <w:rsid w:val="00020760"/>
    <w:rsid w:val="000A4DD4"/>
    <w:rsid w:val="00135564"/>
    <w:rsid w:val="00140FEF"/>
    <w:rsid w:val="00162579"/>
    <w:rsid w:val="001F245A"/>
    <w:rsid w:val="001F6D69"/>
    <w:rsid w:val="002009CD"/>
    <w:rsid w:val="002045FE"/>
    <w:rsid w:val="002261E7"/>
    <w:rsid w:val="0025154F"/>
    <w:rsid w:val="00256CD6"/>
    <w:rsid w:val="00264738"/>
    <w:rsid w:val="002F3809"/>
    <w:rsid w:val="00363024"/>
    <w:rsid w:val="00376EFE"/>
    <w:rsid w:val="003A6B75"/>
    <w:rsid w:val="003F1D94"/>
    <w:rsid w:val="00423436"/>
    <w:rsid w:val="00440594"/>
    <w:rsid w:val="00464033"/>
    <w:rsid w:val="004F06EF"/>
    <w:rsid w:val="0053681C"/>
    <w:rsid w:val="00605462"/>
    <w:rsid w:val="00637B62"/>
    <w:rsid w:val="006A433A"/>
    <w:rsid w:val="006E63D4"/>
    <w:rsid w:val="006F04A8"/>
    <w:rsid w:val="006F4409"/>
    <w:rsid w:val="00762BCC"/>
    <w:rsid w:val="007A5203"/>
    <w:rsid w:val="008315BC"/>
    <w:rsid w:val="008B70AD"/>
    <w:rsid w:val="008C7F67"/>
    <w:rsid w:val="00935BC3"/>
    <w:rsid w:val="009A068A"/>
    <w:rsid w:val="009C6641"/>
    <w:rsid w:val="009E4F33"/>
    <w:rsid w:val="009F6DF0"/>
    <w:rsid w:val="00A92B0F"/>
    <w:rsid w:val="00AD49BB"/>
    <w:rsid w:val="00AE2CBC"/>
    <w:rsid w:val="00B0548F"/>
    <w:rsid w:val="00C244A9"/>
    <w:rsid w:val="00CA423F"/>
    <w:rsid w:val="00D32F00"/>
    <w:rsid w:val="00E04D85"/>
    <w:rsid w:val="00E27980"/>
    <w:rsid w:val="00E330EF"/>
    <w:rsid w:val="00E9289E"/>
    <w:rsid w:val="00EA69D7"/>
    <w:rsid w:val="00EC4358"/>
    <w:rsid w:val="00F260C1"/>
    <w:rsid w:val="00F626DD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F8AD"/>
  <w15:chartTrackingRefBased/>
  <w15:docId w15:val="{E97207B5-C148-42AA-8100-B5839843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45A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45A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a4">
    <w:name w:val="Hyperlink"/>
    <w:basedOn w:val="a0"/>
    <w:uiPriority w:val="99"/>
    <w:unhideWhenUsed/>
    <w:rsid w:val="007A5203"/>
    <w:rPr>
      <w:color w:val="0563C1" w:themeColor="hyperlink"/>
      <w:u w:val="single"/>
    </w:rPr>
  </w:style>
  <w:style w:type="paragraph" w:customStyle="1" w:styleId="c0">
    <w:name w:val="c0"/>
    <w:basedOn w:val="a"/>
    <w:rsid w:val="003A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3A6B75"/>
  </w:style>
  <w:style w:type="character" w:customStyle="1" w:styleId="c18">
    <w:name w:val="c18"/>
    <w:basedOn w:val="a0"/>
    <w:rsid w:val="003A6B75"/>
  </w:style>
  <w:style w:type="character" w:customStyle="1" w:styleId="c22">
    <w:name w:val="c22"/>
    <w:basedOn w:val="a0"/>
    <w:rsid w:val="003A6B75"/>
  </w:style>
  <w:style w:type="character" w:customStyle="1" w:styleId="c2">
    <w:name w:val="c2"/>
    <w:basedOn w:val="a0"/>
    <w:rsid w:val="003A6B75"/>
  </w:style>
  <w:style w:type="character" w:customStyle="1" w:styleId="c11">
    <w:name w:val="c11"/>
    <w:basedOn w:val="a0"/>
    <w:rsid w:val="003A6B75"/>
  </w:style>
  <w:style w:type="character" w:customStyle="1" w:styleId="c4">
    <w:name w:val="c4"/>
    <w:basedOn w:val="a0"/>
    <w:rsid w:val="003A6B75"/>
  </w:style>
  <w:style w:type="table" w:styleId="a5">
    <w:name w:val="Table Grid"/>
    <w:basedOn w:val="a1"/>
    <w:uiPriority w:val="59"/>
    <w:rsid w:val="003A6B75"/>
    <w:pPr>
      <w:spacing w:after="0" w:line="240" w:lineRule="auto"/>
    </w:pPr>
    <w:rPr>
      <w:rFonts w:ascii="Calibri" w:eastAsia="Calibri" w:hAnsi="Calibri" w:cs="SimSu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2024-09-05T17:19:00Z</dcterms:created>
  <dcterms:modified xsi:type="dcterms:W3CDTF">2024-09-05T17:19:00Z</dcterms:modified>
</cp:coreProperties>
</file>