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6CE4" w14:textId="77777777"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4ECDDAB" wp14:editId="1E00BE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44DE4AC8" w14:textId="77777777"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1EE7C056" w14:textId="77777777"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062350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3BCA6960" w14:textId="77777777"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496277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Экономический потенциал Мурманской области» </w:t>
      </w:r>
    </w:p>
    <w:p w14:paraId="5F396250" w14:textId="77777777"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D7A1E" w14:textId="77777777" w:rsidR="00492806" w:rsidRPr="00FA39CE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FA39C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обучающихся о перспективах развития Мурманской области. </w:t>
      </w:r>
    </w:p>
    <w:p w14:paraId="63C2AFAE" w14:textId="77777777" w:rsidR="00492806" w:rsidRPr="00250928" w:rsidRDefault="00492806" w:rsidP="00492806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3EDA9DCC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3E4710D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854718138"/>
      </w:sdtPr>
      <w:sdtContent>
        <w:p w14:paraId="4DD1E6AC" w14:textId="77777777" w:rsidR="00492806" w:rsidRPr="00FA39CE" w:rsidRDefault="00492806" w:rsidP="00492806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- </w:t>
          </w:r>
          <w:r w:rsidRPr="00FA39CE">
            <w:rPr>
              <w:rFonts w:ascii="Times New Roman" w:eastAsia="Gungsuh" w:hAnsi="Times New Roman" w:cs="Times New Roman"/>
              <w:sz w:val="28"/>
              <w:szCs w:val="28"/>
            </w:rPr>
            <w:t xml:space="preserve">мотивация к целенаправленной 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социально значимой деятельности;</w:t>
          </w:r>
        </w:p>
        <w:p w14:paraId="088B445B" w14:textId="77777777" w:rsidR="00492806" w:rsidRPr="00FA39CE" w:rsidRDefault="00492806" w:rsidP="00492806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FA39CE">
            <w:rPr>
              <w:rFonts w:ascii="Times New Roman" w:eastAsia="Gungsuh" w:hAnsi="Times New Roman" w:cs="Times New Roman"/>
              <w:sz w:val="28"/>
              <w:szCs w:val="28"/>
            </w:rPr>
            <w:t>- готовность обучающихся к саморазвитию, самостоятельности и личностному и про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фессиональному самоопределению;</w:t>
          </w:r>
        </w:p>
        <w:p w14:paraId="61CA11CD" w14:textId="77777777" w:rsidR="00492806" w:rsidRPr="00FA39CE" w:rsidRDefault="00492806" w:rsidP="00492806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39CE">
            <w:rPr>
              <w:rFonts w:ascii="Times New Roman" w:eastAsia="Gungsuh" w:hAnsi="Times New Roman" w:cs="Times New Roman"/>
              <w:sz w:val="28"/>
              <w:szCs w:val="28"/>
            </w:rPr>
            <w:t>- чувство гордости за родной край.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</w:p>
      </w:sdtContent>
    </w:sdt>
    <w:p w14:paraId="2019CEE6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192316D6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722FDBF1" w14:textId="77777777" w:rsidR="00492806" w:rsidRPr="00FA39CE" w:rsidRDefault="00492806" w:rsidP="00492806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 </w:t>
      </w:r>
      <w:r w:rsidRPr="00FA39CE">
        <w:rPr>
          <w:rFonts w:ascii="Times New Roman" w:eastAsia="Gungsuh" w:hAnsi="Times New Roman" w:cs="Times New Roman"/>
          <w:sz w:val="28"/>
          <w:szCs w:val="28"/>
        </w:rPr>
        <w:t xml:space="preserve">публично представлять </w:t>
      </w:r>
      <w:r>
        <w:rPr>
          <w:rFonts w:ascii="Times New Roman" w:eastAsia="Gungsuh" w:hAnsi="Times New Roman" w:cs="Times New Roman"/>
          <w:sz w:val="28"/>
          <w:szCs w:val="28"/>
        </w:rPr>
        <w:t>результаты выполненного проекта;</w:t>
      </w:r>
    </w:p>
    <w:p w14:paraId="3115A257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FA39CE">
        <w:rPr>
          <w:rFonts w:ascii="Times New Roman" w:eastAsia="Gungsuh" w:hAnsi="Times New Roman" w:cs="Times New Roman"/>
          <w:sz w:val="28"/>
          <w:szCs w:val="28"/>
        </w:rPr>
        <w:t>- планировать организацию совместной работы, определять свою роль, участвовать в групповых формах работы</w:t>
      </w:r>
      <w:r>
        <w:rPr>
          <w:rFonts w:ascii="Times New Roman" w:eastAsia="Gungsuh" w:hAnsi="Times New Roman" w:cs="Times New Roman"/>
          <w:sz w:val="28"/>
          <w:szCs w:val="28"/>
        </w:rPr>
        <w:t>.</w:t>
      </w:r>
    </w:p>
    <w:p w14:paraId="2601ABC3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9272E9C" w14:textId="77777777" w:rsidR="00492806" w:rsidRPr="001D5A1D" w:rsidRDefault="00492806" w:rsidP="00492806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33D72F" w14:textId="77777777" w:rsidR="00492806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приводить примеры промышленных предприятий Мурманской области – лидеров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экономики;</w:t>
      </w:r>
    </w:p>
    <w:p w14:paraId="62D30EF9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называть приоритетные проекты развития региона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24BAF" w14:textId="77777777" w:rsidR="00492806" w:rsidRPr="00250928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4E61A0" w14:textId="77777777" w:rsidR="003C3CEB" w:rsidRPr="00492806" w:rsidRDefault="00492806" w:rsidP="004928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. Занятие предполагает использование презентации, включает анализ визуальной информации.</w:t>
      </w:r>
      <w:r w:rsidR="003628A1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DA0506A" wp14:editId="2A39AA42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403EE" w14:textId="77777777"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492806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177BE8" w14:textId="77777777"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Content>
        <w:p w14:paraId="01F940D6" w14:textId="77777777"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14:paraId="52390524" w14:textId="77777777"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14:paraId="70872725" w14:textId="77777777" w:rsidR="00797D95" w:rsidRPr="00250928" w:rsidRDefault="001D5A1D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D5A1D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 w:rsidR="00496277">
            <w:rPr>
              <w:rFonts w:ascii="Times New Roman" w:eastAsia="Gungsuh" w:hAnsi="Times New Roman" w:cs="Times New Roman"/>
              <w:sz w:val="28"/>
              <w:szCs w:val="28"/>
            </w:rPr>
            <w:t xml:space="preserve"> презентационные материалы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14:paraId="0BF5AAF5" w14:textId="77777777"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6AAC3DDC" w14:textId="77777777"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CCE1E59" w14:textId="77777777"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3A6F3F15" w14:textId="77777777"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8D3E11E" w14:textId="77777777"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14:paraId="391F5607" w14:textId="77777777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2998" w14:textId="77777777" w:rsidR="00797D95" w:rsidRPr="00250928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8310" w14:textId="77777777" w:rsidR="00797D95" w:rsidRPr="005428B4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C44C" w14:textId="77777777" w:rsidR="00797D95" w:rsidRPr="00250928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14:paraId="01E22F53" w14:textId="77777777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09C9" w14:textId="77777777" w:rsidR="00797D95" w:rsidRPr="00250928" w:rsidRDefault="005969A2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2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01455EDA" wp14:editId="5D547F80">
                  <wp:simplePos x="0" y="0"/>
                  <wp:positionH relativeFrom="page">
                    <wp:posOffset>-902148</wp:posOffset>
                  </wp:positionH>
                  <wp:positionV relativeFrom="page">
                    <wp:posOffset>-4635949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B9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330" w14:textId="77777777" w:rsidR="00797D95" w:rsidRPr="007F07ED" w:rsidRDefault="00816B9A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14:paraId="331AA0A3" w14:textId="77777777" w:rsidR="00496277" w:rsidRPr="007F07ED" w:rsidRDefault="00B63281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</w:t>
            </w:r>
            <w:r w:rsidR="00496277"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потенциал Мурманской области».</w:t>
            </w:r>
          </w:p>
          <w:p w14:paraId="1F91608A" w14:textId="77777777" w:rsidR="00F14D2B" w:rsidRDefault="001D5A1D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14D2B" w:rsidRPr="00F14D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потенциал - совокупная способность экономики, ее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</w:t>
            </w:r>
            <w:r w:rsid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314103" w14:textId="77777777" w:rsidR="00EB592D" w:rsidRDefault="00F14D2B" w:rsidP="00694655">
            <w:pPr>
              <w:widowControl w:val="0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Экономический потенциал региона определяется его п</w:t>
            </w:r>
            <w:r w:rsidRPr="00F1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риродными ресурсами,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производствами, предприятиями, функционирующими на его территории, </w:t>
            </w:r>
            <w:r w:rsidRPr="00F14D2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трудовым и науч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но-техническим потенциалом.</w:t>
            </w:r>
            <w:r w:rsidR="00EB592D">
              <w:t xml:space="preserve"> </w:t>
            </w:r>
          </w:p>
          <w:p w14:paraId="2797D061" w14:textId="77777777" w:rsidR="00EB592D" w:rsidRPr="00EB592D" w:rsidRDefault="00EB592D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592D">
              <w:rPr>
                <w:rFonts w:ascii="Times New Roman" w:hAnsi="Times New Roman" w:cs="Times New Roman"/>
                <w:sz w:val="24"/>
                <w:szCs w:val="24"/>
              </w:rPr>
              <w:t>ак вы думаете, к</w:t>
            </w:r>
            <w:r w:rsidRPr="00EB5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факторы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</w:t>
            </w:r>
            <w:r w:rsidRPr="00EB5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</w:t>
            </w:r>
            <w:r w:rsidRPr="00EB592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нашего региона?</w:t>
            </w:r>
          </w:p>
          <w:p w14:paraId="0621ED3D" w14:textId="77777777" w:rsidR="00915752" w:rsidRDefault="00EB592D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D">
              <w:rPr>
                <w:rFonts w:ascii="Times New Roman" w:eastAsia="Times New Roman" w:hAnsi="Times New Roman" w:cs="Times New Roman"/>
                <w:sz w:val="24"/>
                <w:szCs w:val="24"/>
              </w:rPr>
              <w:t>(Северный морской путь, богатая природа, географическое положение, благоприятный инвестиционный климат и др.)</w:t>
            </w:r>
          </w:p>
          <w:p w14:paraId="5E96E206" w14:textId="77777777" w:rsidR="00657C0B" w:rsidRPr="00694655" w:rsidRDefault="00EB592D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познакомимся более подробно с отдельными составляющими экономического потенциала Мурманской области.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81B" w14:textId="77777777" w:rsidR="000B3C9E" w:rsidRDefault="000B3C9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A2B2D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72F3F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4BD2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57927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59A0C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37FC5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9985D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6DB8F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1EA7E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DD30A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61CCC" w14:textId="77777777" w:rsidR="00694655" w:rsidRDefault="00694655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B82D3" w14:textId="77777777" w:rsidR="00A558AE" w:rsidRDefault="00A558AE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беседе. </w:t>
            </w:r>
          </w:p>
          <w:p w14:paraId="25A67B6C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99C7F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5B22A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0E32D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8212B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D5712" w14:textId="77777777" w:rsidR="00A558AE" w:rsidRPr="00250928" w:rsidRDefault="00A558AE" w:rsidP="005428B4">
            <w:pPr>
              <w:widowControl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14:paraId="64C17A2D" w14:textId="77777777" w:rsidTr="00657C0B">
        <w:trPr>
          <w:trHeight w:val="41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846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D51" w14:textId="77777777" w:rsidR="00492806" w:rsidRDefault="00492806" w:rsidP="004928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14:paraId="5B2E7EE1" w14:textId="77777777" w:rsidR="00492806" w:rsidRDefault="00492806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тер</w:t>
            </w: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Мурманской области реализуются крупные инфраструктурные проекты, имеющие стратегическое значение для России. </w:t>
            </w:r>
          </w:p>
          <w:p w14:paraId="21C67181" w14:textId="77777777" w:rsidR="00492806" w:rsidRDefault="00492806" w:rsidP="006946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на слайд. Какие ключевые направления </w:t>
            </w:r>
            <w:r w:rsidR="005969A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0DAC3516" wp14:editId="227D34EE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-726328</wp:posOffset>
                  </wp:positionV>
                  <wp:extent cx="7559675" cy="10689590"/>
                  <wp:effectExtent l="0" t="0" r="317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(проекты) реализуются в регионе? </w:t>
            </w:r>
          </w:p>
          <w:p w14:paraId="54FD2DB1" w14:textId="77777777" w:rsidR="00694655" w:rsidRDefault="00694655" w:rsidP="004928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EB240" w14:textId="77777777" w:rsidR="00492806" w:rsidRDefault="00492806" w:rsidP="004928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некоторых мероприятиях по данным проектам мы уже говорили, давайте познакомимся с другими.</w:t>
            </w:r>
          </w:p>
          <w:p w14:paraId="0798F7A7" w14:textId="77777777" w:rsidR="00492806" w:rsidRPr="00810040" w:rsidRDefault="00492806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из ключевых является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морской транзитный коридор (СМТК) – перспекти</w:t>
            </w:r>
            <w:r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вный</w:t>
            </w:r>
          </w:p>
          <w:p w14:paraId="12617034" w14:textId="77777777" w:rsidR="00694655" w:rsidRDefault="00492806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от Мурманска до 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павловска-Камчатского, проходящи</w:t>
            </w:r>
            <w:r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 Северный морской путь (СМП) и призванный соединит</w:t>
            </w:r>
            <w:r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европейские й азиатские рынки.</w:t>
            </w:r>
          </w:p>
          <w:p w14:paraId="3F1A26A6" w14:textId="77777777" w:rsidR="00492806" w:rsidRDefault="00694655" w:rsidP="0069465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будут включены н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аиболее крупные порты Арктики –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Мурманск, 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Витино 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Кандалакша, поскольку эти порты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железнодорожные подходы, связанные с транспортной системой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Кроме того, через 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порты происходит перевалка более 80%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806" w:rsidRP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грузов, проходящих через Арктический бассейн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2806">
              <w:t xml:space="preserve"> </w:t>
            </w:r>
          </w:p>
          <w:p w14:paraId="69498B23" w14:textId="77777777" w:rsidR="00694655" w:rsidRDefault="00694655" w:rsidP="00694655">
            <w:pPr>
              <w:widowControl w:val="0"/>
              <w:jc w:val="both"/>
            </w:pPr>
          </w:p>
          <w:p w14:paraId="456BBFF1" w14:textId="77777777" w:rsidR="00694655" w:rsidRDefault="00694655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92806" w:rsidRP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торой проект реализует </w:t>
            </w:r>
            <w:r w:rsidR="00492806"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транспортная лизинговая компания (ГТЛК) совместно с Мурманским морским рыбным портом</w:t>
            </w:r>
            <w:r w:rsid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Планируется </w:t>
            </w:r>
            <w:r w:rsidR="00492806"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на территории Мурманской области судоремонтный комплекс кластерного типа.</w:t>
            </w:r>
          </w:p>
          <w:p w14:paraId="51AF4E8D" w14:textId="77777777" w:rsidR="00694655" w:rsidRDefault="00694655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92806"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проекта — обеспечить конкурентоспособным и своевременным судоремонтом полного цикла судовладельцев гражданского флота региона.</w:t>
            </w:r>
          </w:p>
          <w:p w14:paraId="4D65546F" w14:textId="77777777" w:rsidR="00694655" w:rsidRDefault="00492806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должно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завершиться до конца 2025 года. </w:t>
            </w:r>
            <w:r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Проектные мощности позволят обеспечить доковым и надводным ремонтом до 90 судов торгового и рыбопромыслового флота в год. </w:t>
            </w:r>
          </w:p>
          <w:p w14:paraId="4364FEAA" w14:textId="77777777" w:rsidR="00492806" w:rsidRDefault="00694655" w:rsidP="006946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92806" w:rsidRPr="000F1C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в проект оценивается в сумму более 20 млрд рублей. Строительство кластера планируется на правом берегу Кольского залива в районе угольной базы, которая входит в состав перегрузочного комплекса Мурманского морского рыбного порта.</w:t>
            </w:r>
          </w:p>
          <w:p w14:paraId="148A9F85" w14:textId="77777777" w:rsidR="00694655" w:rsidRDefault="00694655" w:rsidP="00492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66A0A" w14:textId="77777777" w:rsidR="00492806" w:rsidRDefault="00492806" w:rsidP="00403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Строительство КАЭ-2. </w:t>
            </w:r>
            <w:r w:rsidRPr="00FE102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АЭС — самая северная АЭС в Европе. 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расположена в 11 км от города П</w:t>
            </w:r>
            <w:r w:rsidRPr="00FE1023">
              <w:rPr>
                <w:rFonts w:ascii="Times New Roman" w:eastAsia="Times New Roman" w:hAnsi="Times New Roman" w:cs="Times New Roman"/>
                <w:sz w:val="24"/>
                <w:szCs w:val="24"/>
              </w:rPr>
              <w:t>олярные Зори и в 170 км к югу от Мурманска. Станция является крупнейшим поставщиком электроэнергии для Мурманской области и Карелии.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в эксплуатацию новых энергоблоков позволит создать на территории Кольского полуострова новые предприятия. </w:t>
            </w:r>
          </w:p>
          <w:p w14:paraId="67EEC85D" w14:textId="77777777" w:rsidR="00694655" w:rsidRDefault="00694655" w:rsidP="004035B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9839B" w14:textId="77777777" w:rsidR="00492806" w:rsidRDefault="00492806" w:rsidP="00403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9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числе приоритетных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F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горнодобывающей отрасли.</w:t>
            </w:r>
          </w:p>
          <w:p w14:paraId="0C8AB9C3" w14:textId="77777777" w:rsidR="00492806" w:rsidRDefault="00492806" w:rsidP="00492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52942" w14:textId="77777777" w:rsidR="00492806" w:rsidRPr="00742726" w:rsidRDefault="00492806" w:rsidP="00492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2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14:paraId="7E0CA463" w14:textId="77777777" w:rsidR="00492806" w:rsidRPr="004035BB" w:rsidRDefault="00492806" w:rsidP="00403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 xml:space="preserve">Важным инструментом развития региона являются </w:t>
            </w:r>
          </w:p>
          <w:p w14:paraId="460B5AE2" w14:textId="77777777" w:rsidR="00492806" w:rsidRPr="004035BB" w:rsidRDefault="00492806" w:rsidP="004035BB">
            <w:pPr>
              <w:widowControl w:val="0"/>
            </w:pP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опорные агломерации Мурманской области.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035BB">
              <w:t xml:space="preserve"> </w:t>
            </w:r>
            <w:r w:rsidR="004035BB">
              <w:t xml:space="preserve">-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 xml:space="preserve">3 агломерации Мурманской области вошли в перечень </w:t>
            </w:r>
            <w:r w:rsidR="005969A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3864612F" wp14:editId="7DF10FED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-731557</wp:posOffset>
                  </wp:positionV>
                  <wp:extent cx="7559675" cy="10689590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опорных населенных пунктов Арктики.</w:t>
            </w:r>
            <w:r w:rsidRPr="004035BB">
              <w:t xml:space="preserve"> </w:t>
            </w:r>
          </w:p>
          <w:p w14:paraId="3CAA5FC0" w14:textId="77777777" w:rsidR="00492806" w:rsidRPr="004035BB" w:rsidRDefault="00492806" w:rsidP="00403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B">
              <w:t xml:space="preserve">-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Опорные города – это стратегически важные населенные пункты. Перечень определен Правительством РФ совместно с регионами, которые полностью или частично</w:t>
            </w:r>
            <w:r w:rsidRPr="004035BB">
              <w:t xml:space="preserve">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входят в Арктическую зону. От нашего региона в перечень вошли Мурманская агломерация, Кировско-</w:t>
            </w:r>
            <w:proofErr w:type="spellStart"/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Pr="004035B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агломерация и г. Мончегорск Мурманской области</w:t>
            </w:r>
            <w:r w:rsidR="0040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825CF" w14:textId="476D47CB" w:rsidR="00492806" w:rsidRPr="004035BB" w:rsidRDefault="00492806" w:rsidP="004928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подробнее познакомимся с каждой агломераций, рассмотрим векторы их развития. Ваша задача </w:t>
            </w:r>
            <w:r w:rsidR="00420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определить перспективные профессии, которые будут востребованы в экономике нашего края в ближайшие годы</w:t>
            </w:r>
            <w:r w:rsidRPr="00403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23F66F7" w14:textId="77777777" w:rsidR="00492806" w:rsidRPr="004035BB" w:rsidRDefault="004035BB" w:rsidP="004928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492806" w:rsidRPr="004035BB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Мурманской агломерации вошли город Мурманск, Кольский район и ЗАТО г. Североморск. Среди преимуществ агломерации жители выделили уникальную природу, </w:t>
            </w:r>
            <w:r w:rsidRPr="004035BB">
              <w:rPr>
                <w:rFonts w:ascii="Times New Roman" w:hAnsi="Times New Roman" w:cs="Times New Roman"/>
                <w:sz w:val="24"/>
                <w:szCs w:val="24"/>
              </w:rPr>
              <w:t>туристическую привлекательность. Реперные точки</w:t>
            </w:r>
            <w:r w:rsidRPr="004035BB">
              <w:t xml:space="preserve"> </w:t>
            </w:r>
            <w:r w:rsidR="00492806" w:rsidRPr="004035BB">
              <w:rPr>
                <w:rFonts w:ascii="Times New Roman" w:hAnsi="Times New Roman" w:cs="Times New Roman"/>
                <w:sz w:val="24"/>
                <w:szCs w:val="24"/>
              </w:rPr>
              <w:t>Мурманской агломерации – это логистика (развитие порта, Мурманского транспортного узла), судоремонт, рыбная промышленность, образование и наука, арктическая медицина.</w:t>
            </w:r>
          </w:p>
          <w:p w14:paraId="055DF9CF" w14:textId="77777777" w:rsidR="00492806" w:rsidRPr="00492806" w:rsidRDefault="00492806" w:rsidP="004928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Территории, вошедшие в Кировско</w:t>
            </w:r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>Апатитскую</w:t>
            </w:r>
            <w:proofErr w:type="spellEnd"/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агломерацию, отличаю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т уникальный ландшафт и природа, развитая промышленность и богатая сырьевая база, опережающее развитие туризма.  Экономическая ставка делается на развитие рудно-сырьевой базы, горнолыжного курорта, наукограда в Апатитах, строительство новой а</w:t>
            </w:r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>томной станции в Полярных Зорях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новое направление – создание федерального спортивно-тренировочного центра для подготовки сборных.</w:t>
            </w:r>
          </w:p>
          <w:p w14:paraId="01453938" w14:textId="77777777" w:rsidR="00492806" w:rsidRPr="00492806" w:rsidRDefault="00492806" w:rsidP="004928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</w:t>
            </w:r>
            <w:proofErr w:type="spellStart"/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Мончегорской</w:t>
            </w:r>
            <w:proofErr w:type="spellEnd"/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>и акцент на металлургии: добыче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кобальта и никеля (до 95% от общего о</w:t>
            </w:r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>бъема добычи в стране), создании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индустриального парка</w:t>
            </w:r>
            <w:r w:rsidR="00403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центра локального туризма. 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этой территории определит и появление новой отрасли в России, до этого отсутствовавшей, – создание производства активных катодных материалов на базе Кольской ГМК. Катодные активные материалы необходимы в изготовлении литий-ионных автомобильных батарей.</w:t>
            </w:r>
          </w:p>
          <w:p w14:paraId="57B0C39A" w14:textId="77777777" w:rsidR="00492806" w:rsidRDefault="00492806" w:rsidP="00492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9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перспективные профессии для Мурманской области вы выделили.</w:t>
            </w:r>
          </w:p>
          <w:p w14:paraId="334CD5DF" w14:textId="77777777" w:rsidR="00492806" w:rsidRDefault="00492806" w:rsidP="00492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592AC" w14:textId="77777777" w:rsidR="00540519" w:rsidRDefault="0075312E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айд 4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C88EFA" w14:textId="77777777" w:rsidR="00ED117D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Внимательно посмотрите на слайд. Проанализируйте информацию, представленную на нем.</w:t>
            </w:r>
          </w:p>
          <w:p w14:paraId="4621D307" w14:textId="77777777" w:rsidR="00ED117D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каких отраслей промышленности в экономике Мурманской области возможно при таких природных богатствах региона?</w:t>
            </w:r>
          </w:p>
          <w:p w14:paraId="1AA994F4" w14:textId="77777777" w:rsidR="00ED117D" w:rsidRDefault="005969A2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23FCFEB8" wp14:editId="3BC4A9FE">
                  <wp:simplePos x="0" y="0"/>
                  <wp:positionH relativeFrom="page">
                    <wp:posOffset>-2088664</wp:posOffset>
                  </wp:positionH>
                  <wp:positionV relativeFrom="page">
                    <wp:posOffset>-726328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(горнодобывающая (добы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вающая) и </w:t>
            </w:r>
            <w:proofErr w:type="spellStart"/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горноперерабатывающая</w:t>
            </w:r>
            <w:proofErr w:type="spellEnd"/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C40D35" w14:textId="77777777" w:rsidR="00ED117D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BAFC6" w14:textId="77777777" w:rsidR="00ED117D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14:paraId="3ED33325" w14:textId="77777777" w:rsidR="00CB50F0" w:rsidRDefault="0075312E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орнодобывающие и </w:t>
            </w:r>
            <w:proofErr w:type="spellStart"/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горноперерабатывающие</w:t>
            </w:r>
            <w:proofErr w:type="spellEnd"/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Мурманской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из самых старейших предприятий региона. Многие из них ведут свою историю с 30-х годов ХХ века.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э</w:t>
            </w:r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>ти предприятия являются лидерами не только российской, но и мировой экономики.</w:t>
            </w:r>
          </w:p>
          <w:p w14:paraId="475DE1B7" w14:textId="77777777" w:rsidR="00A51493" w:rsidRDefault="0075312E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предприятия, представленные</w:t>
            </w:r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слайде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знакомы?</w:t>
            </w:r>
          </w:p>
          <w:p w14:paraId="77A90A0F" w14:textId="77777777" w:rsidR="00A51493" w:rsidRDefault="00A51493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Где они располагаются? Что выпускают?</w:t>
            </w:r>
          </w:p>
          <w:p w14:paraId="2AF3E6D3" w14:textId="77777777" w:rsidR="00A51493" w:rsidRDefault="00A51493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познакомимся с некоторыми из них.</w:t>
            </w:r>
          </w:p>
          <w:p w14:paraId="69EAEC6A" w14:textId="77777777" w:rsidR="00CB50F0" w:rsidRDefault="00CB50F0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C8E73" w14:textId="77777777" w:rsidR="00A83FDD" w:rsidRDefault="00A83FDD" w:rsidP="007531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71B9DA" w14:textId="77777777" w:rsidR="00A83FDD" w:rsidRDefault="00A83FDD" w:rsidP="007531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0C40" w:rsidRPr="00200C40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«Норникель» — лидер горно-металлургической промышленности России, крупнейший в мире производитель высокосортного никеля и палладия</w:t>
            </w:r>
            <w:r w:rsidR="00200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F3C593" w14:textId="77777777" w:rsidR="00A83FDD" w:rsidRDefault="00200C40" w:rsidP="007531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>Ко́льская</w:t>
            </w:r>
            <w:proofErr w:type="spellEnd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горно-металлурги́ческая</w:t>
            </w:r>
            <w:proofErr w:type="spellEnd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компа́ния</w:t>
            </w:r>
            <w:proofErr w:type="spellEnd"/>
            <w:r w:rsidR="00A25065" w:rsidRPr="00A2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(Кольская ГМК, КГМК) — дочернее предприятие ПАО ГМК «Норильский никель» в Мурманской области. Было создано на базе комбинатов «Североникель» и «Печенганикель» в 1998 году. Единое горно-металлургическое производство по добыче сульфидных медно-никелевых руд и производству цветных металлов. </w:t>
            </w:r>
          </w:p>
          <w:p w14:paraId="04EF6907" w14:textId="77777777" w:rsidR="00A25065" w:rsidRDefault="00A25065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CF61A" w14:textId="77777777" w:rsidR="00A83FDD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  <w:r w:rsidR="00A8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9A2500" w14:textId="77777777" w:rsidR="00A83FDD" w:rsidRDefault="00A83FD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7B8A5E04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5CAC0" w14:textId="77777777" w:rsidR="00346AD7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  <w:r w:rsid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7FCEA3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«Северсталь» — одна из самых эффективных в мире горно-металлургических компаний, создающая новые продукты и комплексные решения из стали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272778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нужна сталь?</w:t>
            </w:r>
          </w:p>
          <w:p w14:paraId="212201C9" w14:textId="77777777" w:rsidR="00346AD7" w:rsidRDefault="00346AD7" w:rsidP="00B826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 используют при создании металлоконструкций различного масштаба, арматуры, обшивки стен. Из нержавеющей стали делают кухонную технику (плиты, холодильники, микроволновки), сантехнику, посуду, части мебели </w:t>
            </w:r>
            <w:r w:rsidR="00CB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окон, ограждения и водостоки. 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Благодаря высокой плотности и твёрдости сталь применяют для производства </w:t>
            </w:r>
            <w:r w:rsidR="00CB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инструментов, в том числе 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хирургических</w:t>
            </w:r>
            <w:r w:rsidR="00CB5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делают детали конструкций двигателей внутреннего сгорания, клапаны авиационных поршневых моторов, элементы газовых турб</w:t>
            </w:r>
            <w:r w:rsidR="00CB50F0">
              <w:rPr>
                <w:rFonts w:ascii="Times New Roman" w:eastAsia="Times New Roman" w:hAnsi="Times New Roman" w:cs="Times New Roman"/>
                <w:sz w:val="24"/>
                <w:szCs w:val="24"/>
              </w:rPr>
              <w:t>ин, части реактивных двигателей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легированных сталей, которые </w:t>
            </w:r>
            <w:r w:rsidR="005969A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2BA4440" wp14:editId="3ED90FF6">
                  <wp:simplePos x="0" y="0"/>
                  <wp:positionH relativeFrom="page">
                    <wp:posOffset>-2088664</wp:posOffset>
                  </wp:positionH>
                  <wp:positionV relativeFrom="page">
                    <wp:posOffset>-724348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выдерживать температуру ниже точки кипения кислорода </w:t>
            </w:r>
            <w:r w:rsidR="00CB50F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детали арматуры, части авиакосмической техники, детали сверхпроводящих магнитов и установок термоядерного синтеза</w:t>
            </w:r>
            <w:r w:rsid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8263E" w:rsidRP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AB31AB" w14:textId="77777777" w:rsidR="00346AD7" w:rsidRPr="00346AD7" w:rsidRDefault="00346AD7" w:rsidP="00346A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263E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горнодобывающий дивизион </w:t>
            </w:r>
            <w:r w:rsidR="00B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компании ПАО «Северсталь» входит </w:t>
            </w:r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«Олкон» (Оленегорский ГОК)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</w:t>
            </w:r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самым северным в России производителем железорудного концентрата и разрабатывает месторождения </w:t>
            </w:r>
            <w:proofErr w:type="spellStart"/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Заимандровского</w:t>
            </w:r>
            <w:proofErr w:type="spellEnd"/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орудного района, расположенные </w:t>
            </w:r>
            <w:r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окрестностях г. Оленегорска.</w:t>
            </w:r>
          </w:p>
          <w:p w14:paraId="329D490F" w14:textId="77777777" w:rsidR="00346AD7" w:rsidRDefault="00B8263E" w:rsidP="00B826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Оленегорский ГОК производит высококачественный железорудный концентрат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 потребителем железорудного концентрата является Череповецкий металлургический комбинат ПАО «Северсталь»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08996B" w14:textId="77777777" w:rsidR="00B8263E" w:rsidRDefault="00B8263E" w:rsidP="00B826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276F5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CA9416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5D9FC5DD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6A020" w14:textId="77777777" w:rsidR="00CF39B5" w:rsidRDefault="00CF39B5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E9DA98" w14:textId="77777777" w:rsidR="00DF1ECB" w:rsidRDefault="00CF39B5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F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Предположите, что означает </w:t>
            </w:r>
            <w:r w:rsidR="00DF1ECB" w:rsidRPr="00DF1ECB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РУСАЛ</w:t>
            </w:r>
            <w:r w:rsidR="00DF1ECB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здесь зашифрована национальная принадлежность и химический элемент.</w:t>
            </w:r>
          </w:p>
          <w:p w14:paraId="2073D36F" w14:textId="77777777" w:rsidR="00DF1ECB" w:rsidRDefault="00DF1EC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РУСАЛ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F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ведущая компания мировой алюминиевой отрасли, крупнейший производитель алюминия с низким углеродным следом. </w:t>
            </w:r>
          </w:p>
          <w:p w14:paraId="1683177A" w14:textId="77777777" w:rsidR="00346AD7" w:rsidRDefault="00346AD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- 42 предприятия компании располагаются в 12 странах.</w:t>
            </w:r>
          </w:p>
          <w:p w14:paraId="3E28681B" w14:textId="77777777" w:rsidR="00346AD7" w:rsidRPr="00346AD7" w:rsidRDefault="00DF1ECB" w:rsidP="00346A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северный из заводов РУСАЛа, расположен в </w:t>
            </w:r>
            <w:r w:rsid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Кандалакше. 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Сконцентрирован на выпуске продукции для электротехнической промышленности</w:t>
            </w:r>
            <w:r w:rsid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Единственный в мире алюми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ниевый завод, расположенный за п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олярным кругом.</w:t>
            </w:r>
            <w:r w:rsid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AD7" w:rsidRPr="00346A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 в эксплуатацию в 1951 году.</w:t>
            </w:r>
          </w:p>
          <w:p w14:paraId="2F2EA3E9" w14:textId="77777777" w:rsidR="00CF39B5" w:rsidRDefault="00CF39B5" w:rsidP="00DF1E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2DBCA" w14:textId="77777777" w:rsidR="00CF39B5" w:rsidRDefault="00CF39B5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6AC6D" w14:textId="77777777" w:rsidR="008315EF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</w:t>
            </w:r>
            <w:r w:rsid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D1957B" w14:textId="77777777" w:rsidR="008315EF" w:rsidRDefault="008315EF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27607F41" w14:textId="77777777" w:rsidR="008315EF" w:rsidRDefault="008315EF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EA5EC" w14:textId="77777777" w:rsidR="008315EF" w:rsidRDefault="001153C2" w:rsidP="008315EF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д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15EF">
              <w:t xml:space="preserve"> </w:t>
            </w:r>
          </w:p>
          <w:p w14:paraId="33302940" w14:textId="77777777" w:rsidR="008315EF" w:rsidRDefault="008315EF" w:rsidP="008315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2005 году Группа «Акрон», один из ведущих производителей минеральных удобрений в России и мире, учредила горнорудную компанию АО «СЗФК»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(Северо-западная фосфорная компания)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разработки местор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ождения апатит-нефелиновой руды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последующей реализацией проекта по созданию фосфатной сырьевой базы в Мурманской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3FE9" w14:textId="77777777" w:rsidR="008315EF" w:rsidRDefault="008315EF" w:rsidP="008315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добывает руду на ГОК «Олений Ручей»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Входит в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тройку крупнейших производителей фосфатного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сырья в Европе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BFA84F" w14:textId="77777777" w:rsidR="008315EF" w:rsidRDefault="008315EF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«СЗФК» участвует в социальных инициативах городов Апатиты, Кировск и поселка </w:t>
            </w:r>
            <w:proofErr w:type="spellStart"/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>Коашва</w:t>
            </w:r>
            <w:proofErr w:type="spellEnd"/>
            <w:r w:rsidRPr="008315EF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направляя средства на социально значимые проекты региона и поддерживая ряд благотворительных программ.</w:t>
            </w:r>
          </w:p>
          <w:p w14:paraId="68A8B04B" w14:textId="77777777" w:rsidR="001153C2" w:rsidRDefault="001153C2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02608" w14:textId="77777777" w:rsidR="00BD4B45" w:rsidRDefault="00ED117D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3FD341" w14:textId="77777777" w:rsidR="0075312E" w:rsidRDefault="000936B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на экран. </w:t>
            </w:r>
          </w:p>
          <w:p w14:paraId="58982FFD" w14:textId="77777777" w:rsidR="000936B7" w:rsidRDefault="0075312E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каких профессиях пойдет речь в видеофрагменте.</w:t>
            </w:r>
          </w:p>
          <w:p w14:paraId="6175F2C5" w14:textId="77777777"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F650F" w14:textId="77777777" w:rsidR="000936B7" w:rsidRDefault="000A615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1</w:t>
            </w:r>
            <w:r w:rsidR="00ED11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049CBB" w14:textId="77777777" w:rsidR="000936B7" w:rsidRDefault="000936B7" w:rsidP="001153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53C2" w:rsidRP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профессии, востребованные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3C2" w:rsidRP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горнодобывающих предприятиях</w:t>
            </w:r>
            <w:r w:rsidR="000A6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FD9930" w14:textId="77777777" w:rsidR="000A615B" w:rsidRDefault="000A615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о каких перспективных проектах развития нашего региона мы говорили с вами в начале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 их.</w:t>
            </w:r>
          </w:p>
          <w:p w14:paraId="01EA859B" w14:textId="77777777"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44382" w14:textId="77777777"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2D6E8E8C" w14:textId="77777777" w:rsidR="001153C2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53C2" w:rsidRPr="0011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проверим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F63CF" w14:textId="77777777" w:rsidR="001153C2" w:rsidRDefault="001153C2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Хотели бы вы в будущем принять участие в реализации какого-либо из этих проектов?</w:t>
            </w:r>
          </w:p>
          <w:p w14:paraId="3784B299" w14:textId="77777777" w:rsidR="00273229" w:rsidRDefault="001153C2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7322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вы видите свое будущее с учетом перспектив развития нашего региона?</w:t>
            </w:r>
          </w:p>
          <w:p w14:paraId="78C46C79" w14:textId="77777777"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25672" w14:textId="77777777" w:rsidR="00810040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F4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3B09E2" w14:textId="77777777" w:rsidR="00DF46A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F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слайде представлен ТОР направлений профессионального развития, которые важны для будущего нашего региона. </w:t>
            </w:r>
          </w:p>
          <w:p w14:paraId="5CF72553" w14:textId="77777777" w:rsidR="00DF46A9" w:rsidRDefault="00DF46A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направления, о которых вы хотели бы узнать на следующих занятиях.</w:t>
            </w:r>
          </w:p>
          <w:p w14:paraId="105FD5AB" w14:textId="77777777" w:rsidR="00DF46A9" w:rsidRDefault="00DF46A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течение 3-х минут обсудите в паре (группе)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5 направлений наиболее актуальны для нашего населенного пункта и почему.</w:t>
            </w:r>
          </w:p>
          <w:p w14:paraId="4794C5E8" w14:textId="77777777" w:rsidR="006C50DF" w:rsidRPr="006C50DF" w:rsidRDefault="006C50DF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2124">
              <w:rPr>
                <w:rFonts w:ascii="Times New Roman" w:eastAsia="Times New Roman" w:hAnsi="Times New Roman" w:cs="Times New Roman"/>
                <w:sz w:val="24"/>
                <w:szCs w:val="24"/>
              </w:rPr>
              <w:t>Вошли ли в этот рейтинг профессии, которые вы выделили в начале занятия при работе с информацией по агломерациям.</w:t>
            </w:r>
          </w:p>
          <w:p w14:paraId="31792561" w14:textId="77777777" w:rsidR="00342069" w:rsidRPr="00250928" w:rsidRDefault="00DF46A9" w:rsidP="00DF46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послушаем ваши ответы.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AC0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3A96D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7A4D9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BE209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B5EDE" w14:textId="77777777" w:rsidR="00A558AE" w:rsidRDefault="00694655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информацией, представленной на слайде.</w:t>
            </w:r>
          </w:p>
          <w:p w14:paraId="25833E32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5CBF2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DDD35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BE902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6D8C0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63497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C3B7A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2A11F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BE805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0E5C7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BD498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781C4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A1F0A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57D28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F15B1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FD694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7DD36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E1464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12DE0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9B349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FA0E2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BBC5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F3ADB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19636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C675D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63B25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7C48C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BFAFD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8845D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AD66D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0EA25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3390C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0769F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395DF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932E7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285D0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43163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77EFA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18C3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59F72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2B181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07A93" w14:textId="77777777"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B5C02" w14:textId="77777777" w:rsidR="00A558AE" w:rsidRDefault="0054750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C55CEB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A72F2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88401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D0F41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EF1E0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2003B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FD0D1" w14:textId="77777777" w:rsidR="00C14638" w:rsidRDefault="0054750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7AC5A8" w14:textId="77777777"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D8ECF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C4755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96132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2826B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2391D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5B2C6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83A55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2B801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9D223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3F0A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23090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DC295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E7F6E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BA3BC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5380C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3C22F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D43CA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E8300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4545D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56AED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3B23A" w14:textId="77777777"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95AC0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B3F02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CFF99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6828D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B1943" w14:textId="77777777" w:rsidR="004C1287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6CC50876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29100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189D6" w14:textId="77777777" w:rsidR="004C1287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14:paraId="0271B29C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DB24F" w14:textId="77777777"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E5DE9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5A2FE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A9AC0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FA598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09D00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3C83E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5B1B0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E8B80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A69D1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A593B" w14:textId="77777777" w:rsidR="008315EF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09BE1244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F687C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83636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4954C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08317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1D436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6E0B3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71F01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D1307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FA6B8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BBD02" w14:textId="77777777" w:rsidR="00B8263E" w:rsidRDefault="00B8263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EB93D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525E4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B4F4E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E3502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4671F" w14:textId="77777777" w:rsidR="00D90CA7" w:rsidRDefault="00062350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312E">
              <w:rPr>
                <w:rFonts w:ascii="Times New Roman" w:eastAsia="Times New Roman" w:hAnsi="Times New Roman" w:cs="Times New Roman"/>
                <w:sz w:val="24"/>
                <w:szCs w:val="24"/>
              </w:rPr>
              <w:t>мотрят видеоролик.</w:t>
            </w:r>
          </w:p>
          <w:p w14:paraId="7814B81F" w14:textId="77777777"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86F61" w14:textId="77777777" w:rsidR="008B026E" w:rsidRDefault="008B026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5BF37" w14:textId="77777777" w:rsidR="00342069" w:rsidRDefault="0034206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59F2A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7BD3D" w14:textId="77777777" w:rsidR="008315EF" w:rsidRDefault="008315EF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3A2BA" w14:textId="77777777" w:rsidR="00342069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F66A40A" w14:textId="77777777" w:rsidR="00342069" w:rsidRDefault="0034206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0182F" w14:textId="77777777" w:rsidR="001153C2" w:rsidRDefault="001153C2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C82FD" w14:textId="77777777" w:rsidR="00DF46A9" w:rsidRDefault="00DF46A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9FB6E" w14:textId="77777777" w:rsidR="0075312E" w:rsidRDefault="00315F7D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130F646F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CB603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F7A11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AA402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2C5A7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58B36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A4DB0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3462F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84C78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A77CE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2D601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8B8BB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3CC01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615B0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AB3D0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11938" w14:textId="77777777" w:rsidR="00DF46A9" w:rsidRDefault="00DF46A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12720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6CFCB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E5811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0E55C4A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2741A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CCE89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D8BFD03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65279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6F767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DDF3D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A298A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848B5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A1CBA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CD54C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FBA9F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742E5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E42EE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A61F9" w14:textId="77777777" w:rsidR="0075312E" w:rsidRDefault="0075312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D9288" w14:textId="77777777" w:rsidR="0075312E" w:rsidRDefault="0075312E" w:rsidP="0075312E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68B35A9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66E75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86515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AA3A8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53361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0F7CB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EDB6C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48C4F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796E0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409F6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EDC23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00648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DAA48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A79D9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17709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08230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F572F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087B5" w14:textId="77777777" w:rsidR="0075312E" w:rsidRDefault="0075312E" w:rsidP="0075312E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7212F83A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9C23A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D2055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E40FC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04FD0CD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A065E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2F8F8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64479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D9711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96175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CB021" w14:textId="77777777" w:rsidR="0075312E" w:rsidRDefault="0075312E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BEDA7AC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6487A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745BD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B4033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AA485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63A70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CB666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E58F3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7195A" w14:textId="77777777" w:rsidR="00232124" w:rsidRDefault="00232124" w:rsidP="0075312E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45893" w14:textId="77777777" w:rsidR="00232124" w:rsidRDefault="00232124" w:rsidP="00232124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 /группах.</w:t>
            </w:r>
          </w:p>
          <w:p w14:paraId="73F6F928" w14:textId="77777777" w:rsidR="00232124" w:rsidRPr="00250928" w:rsidRDefault="00232124" w:rsidP="00232124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  <w:tr w:rsidR="00A558AE" w:rsidRPr="00250928" w14:paraId="54B37B36" w14:textId="77777777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F9EB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9F3" w14:textId="77777777" w:rsidR="00FE04A1" w:rsidRDefault="005969A2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28461980" wp14:editId="244D18C5">
                  <wp:simplePos x="0" y="0"/>
                  <wp:positionH relativeFrom="page">
                    <wp:posOffset>-2075218</wp:posOffset>
                  </wp:positionH>
                  <wp:positionV relativeFrom="page">
                    <wp:posOffset>-8338297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8100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3CB99A" w14:textId="77777777" w:rsidR="00CF367C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F367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подведем итоги.</w:t>
            </w:r>
          </w:p>
          <w:p w14:paraId="6AA9191E" w14:textId="77777777" w:rsidR="00CF367C" w:rsidRDefault="00CF367C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какими составляющими экономического потенциала нашего региона мы сегодня с вами познакомились?</w:t>
            </w:r>
          </w:p>
          <w:p w14:paraId="74357B5F" w14:textId="77777777" w:rsidR="00CF367C" w:rsidRDefault="00CF367C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кого имеет значение развитие экономики региона?</w:t>
            </w:r>
          </w:p>
          <w:p w14:paraId="42CAE5CB" w14:textId="77777777" w:rsidR="00CF367C" w:rsidRDefault="00CF367C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жителей </w:t>
            </w:r>
            <w:r w:rsidR="00DF46A9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для страны в целом)</w:t>
            </w:r>
          </w:p>
          <w:p w14:paraId="7CDE875E" w14:textId="77777777" w:rsidR="00273229" w:rsidRDefault="00CF367C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73229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направлениях развития региона вы видите себя в будущем?</w:t>
            </w:r>
          </w:p>
          <w:p w14:paraId="7FFC0D31" w14:textId="77777777"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Мурманской области созданы все условия для обучения, самореализации в профессии. </w:t>
            </w:r>
          </w:p>
          <w:p w14:paraId="03930E4F" w14:textId="77777777" w:rsidR="00A558AE" w:rsidRPr="00250928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получить профессии</w:t>
            </w:r>
            <w:r w:rsidR="00E554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востребованные в регионе,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узнаем на следующих занятиях.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A9C4" w14:textId="77777777" w:rsidR="00A558AE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59F77" w14:textId="77777777"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14:paraId="048A9E70" w14:textId="77777777" w:rsidR="00797D95" w:rsidRPr="00250928" w:rsidRDefault="003628A1" w:rsidP="006C50DF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3CBC0C2B" wp14:editId="152B95DB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7D95" w:rsidRPr="00250928" w:rsidSect="00F37EF2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166"/>
    <w:multiLevelType w:val="hybridMultilevel"/>
    <w:tmpl w:val="B38A3CAC"/>
    <w:lvl w:ilvl="0" w:tplc="75EEB4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D85F07"/>
    <w:multiLevelType w:val="hybridMultilevel"/>
    <w:tmpl w:val="1896A044"/>
    <w:lvl w:ilvl="0" w:tplc="353A5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2171050">
    <w:abstractNumId w:val="1"/>
  </w:num>
  <w:num w:numId="2" w16cid:durableId="478690023">
    <w:abstractNumId w:val="5"/>
  </w:num>
  <w:num w:numId="3" w16cid:durableId="1226725321">
    <w:abstractNumId w:val="9"/>
  </w:num>
  <w:num w:numId="4" w16cid:durableId="621113199">
    <w:abstractNumId w:val="3"/>
  </w:num>
  <w:num w:numId="5" w16cid:durableId="1729571866">
    <w:abstractNumId w:val="2"/>
  </w:num>
  <w:num w:numId="6" w16cid:durableId="719476317">
    <w:abstractNumId w:val="4"/>
  </w:num>
  <w:num w:numId="7" w16cid:durableId="1376081219">
    <w:abstractNumId w:val="11"/>
  </w:num>
  <w:num w:numId="8" w16cid:durableId="331375810">
    <w:abstractNumId w:val="6"/>
  </w:num>
  <w:num w:numId="9" w16cid:durableId="1430202521">
    <w:abstractNumId w:val="10"/>
  </w:num>
  <w:num w:numId="10" w16cid:durableId="489714194">
    <w:abstractNumId w:val="7"/>
  </w:num>
  <w:num w:numId="11" w16cid:durableId="322397027">
    <w:abstractNumId w:val="8"/>
  </w:num>
  <w:num w:numId="12" w16cid:durableId="22506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95"/>
    <w:rsid w:val="000212C4"/>
    <w:rsid w:val="00027E88"/>
    <w:rsid w:val="00032777"/>
    <w:rsid w:val="000516E0"/>
    <w:rsid w:val="00051F69"/>
    <w:rsid w:val="00062350"/>
    <w:rsid w:val="000936B7"/>
    <w:rsid w:val="000941A7"/>
    <w:rsid w:val="000963D6"/>
    <w:rsid w:val="000A615B"/>
    <w:rsid w:val="000B3C9E"/>
    <w:rsid w:val="000E17BF"/>
    <w:rsid w:val="000E637A"/>
    <w:rsid w:val="000E6903"/>
    <w:rsid w:val="000F1C19"/>
    <w:rsid w:val="001153C2"/>
    <w:rsid w:val="0011757B"/>
    <w:rsid w:val="001627F0"/>
    <w:rsid w:val="00176D77"/>
    <w:rsid w:val="001858B1"/>
    <w:rsid w:val="001D5A1D"/>
    <w:rsid w:val="001E7063"/>
    <w:rsid w:val="001F4BC4"/>
    <w:rsid w:val="00200C40"/>
    <w:rsid w:val="002168C2"/>
    <w:rsid w:val="00220A78"/>
    <w:rsid w:val="00232124"/>
    <w:rsid w:val="00250928"/>
    <w:rsid w:val="00270180"/>
    <w:rsid w:val="00271A24"/>
    <w:rsid w:val="00273229"/>
    <w:rsid w:val="00282E0D"/>
    <w:rsid w:val="00292156"/>
    <w:rsid w:val="00293E36"/>
    <w:rsid w:val="002C3037"/>
    <w:rsid w:val="002D0CA9"/>
    <w:rsid w:val="002D3DAD"/>
    <w:rsid w:val="002F5457"/>
    <w:rsid w:val="00301502"/>
    <w:rsid w:val="00310386"/>
    <w:rsid w:val="0031318E"/>
    <w:rsid w:val="00315F7D"/>
    <w:rsid w:val="00333C68"/>
    <w:rsid w:val="0034083C"/>
    <w:rsid w:val="00342069"/>
    <w:rsid w:val="00346AD7"/>
    <w:rsid w:val="00350369"/>
    <w:rsid w:val="003628A1"/>
    <w:rsid w:val="00365A4E"/>
    <w:rsid w:val="003C3CEB"/>
    <w:rsid w:val="00401636"/>
    <w:rsid w:val="004035BB"/>
    <w:rsid w:val="004203C5"/>
    <w:rsid w:val="00491138"/>
    <w:rsid w:val="00492806"/>
    <w:rsid w:val="00496277"/>
    <w:rsid w:val="004A5F93"/>
    <w:rsid w:val="004C1287"/>
    <w:rsid w:val="004F150C"/>
    <w:rsid w:val="00540519"/>
    <w:rsid w:val="005428B4"/>
    <w:rsid w:val="00542E0C"/>
    <w:rsid w:val="005434E4"/>
    <w:rsid w:val="00547509"/>
    <w:rsid w:val="00553155"/>
    <w:rsid w:val="00585AB6"/>
    <w:rsid w:val="00585E81"/>
    <w:rsid w:val="005925AE"/>
    <w:rsid w:val="005969A2"/>
    <w:rsid w:val="005A41B6"/>
    <w:rsid w:val="005C5A0B"/>
    <w:rsid w:val="005D1336"/>
    <w:rsid w:val="005E760E"/>
    <w:rsid w:val="00627B39"/>
    <w:rsid w:val="006500D4"/>
    <w:rsid w:val="006529C0"/>
    <w:rsid w:val="00657C0B"/>
    <w:rsid w:val="006769BA"/>
    <w:rsid w:val="00694340"/>
    <w:rsid w:val="00694655"/>
    <w:rsid w:val="006C50DF"/>
    <w:rsid w:val="006D71F8"/>
    <w:rsid w:val="006E6674"/>
    <w:rsid w:val="007032D0"/>
    <w:rsid w:val="00742726"/>
    <w:rsid w:val="0075312E"/>
    <w:rsid w:val="007852FF"/>
    <w:rsid w:val="0079567B"/>
    <w:rsid w:val="00797D95"/>
    <w:rsid w:val="007A3886"/>
    <w:rsid w:val="007E40C9"/>
    <w:rsid w:val="007F07ED"/>
    <w:rsid w:val="00800D3E"/>
    <w:rsid w:val="00810040"/>
    <w:rsid w:val="00816B9A"/>
    <w:rsid w:val="008315EF"/>
    <w:rsid w:val="0084692D"/>
    <w:rsid w:val="008756D8"/>
    <w:rsid w:val="0088149F"/>
    <w:rsid w:val="00883734"/>
    <w:rsid w:val="00883B32"/>
    <w:rsid w:val="008B026E"/>
    <w:rsid w:val="008B52E8"/>
    <w:rsid w:val="008F20B9"/>
    <w:rsid w:val="009042E8"/>
    <w:rsid w:val="00915752"/>
    <w:rsid w:val="00921E5D"/>
    <w:rsid w:val="009A41FA"/>
    <w:rsid w:val="009A5E4F"/>
    <w:rsid w:val="00A13F8F"/>
    <w:rsid w:val="00A25065"/>
    <w:rsid w:val="00A353DB"/>
    <w:rsid w:val="00A51493"/>
    <w:rsid w:val="00A558AE"/>
    <w:rsid w:val="00A57E30"/>
    <w:rsid w:val="00A65FD9"/>
    <w:rsid w:val="00A676CA"/>
    <w:rsid w:val="00A83FDD"/>
    <w:rsid w:val="00A86280"/>
    <w:rsid w:val="00AE094C"/>
    <w:rsid w:val="00AE65D4"/>
    <w:rsid w:val="00B37697"/>
    <w:rsid w:val="00B63281"/>
    <w:rsid w:val="00B8263E"/>
    <w:rsid w:val="00BA344B"/>
    <w:rsid w:val="00BB111E"/>
    <w:rsid w:val="00BD1409"/>
    <w:rsid w:val="00BD4B45"/>
    <w:rsid w:val="00BD590E"/>
    <w:rsid w:val="00BE66B1"/>
    <w:rsid w:val="00C1094E"/>
    <w:rsid w:val="00C135EC"/>
    <w:rsid w:val="00C14638"/>
    <w:rsid w:val="00C20BD0"/>
    <w:rsid w:val="00C8751C"/>
    <w:rsid w:val="00CB50F0"/>
    <w:rsid w:val="00CE3B34"/>
    <w:rsid w:val="00CF367C"/>
    <w:rsid w:val="00CF39B5"/>
    <w:rsid w:val="00D0049F"/>
    <w:rsid w:val="00D46E87"/>
    <w:rsid w:val="00D90CA7"/>
    <w:rsid w:val="00DC3CDB"/>
    <w:rsid w:val="00DF1ECB"/>
    <w:rsid w:val="00DF46A9"/>
    <w:rsid w:val="00DF682A"/>
    <w:rsid w:val="00E44ED4"/>
    <w:rsid w:val="00E554E0"/>
    <w:rsid w:val="00E6445D"/>
    <w:rsid w:val="00E75237"/>
    <w:rsid w:val="00E81389"/>
    <w:rsid w:val="00EA7828"/>
    <w:rsid w:val="00EB1828"/>
    <w:rsid w:val="00EB592D"/>
    <w:rsid w:val="00ED117D"/>
    <w:rsid w:val="00EF17E2"/>
    <w:rsid w:val="00F06B9B"/>
    <w:rsid w:val="00F11114"/>
    <w:rsid w:val="00F14D2B"/>
    <w:rsid w:val="00F234C7"/>
    <w:rsid w:val="00F32497"/>
    <w:rsid w:val="00F37EF2"/>
    <w:rsid w:val="00F40BC8"/>
    <w:rsid w:val="00F70E10"/>
    <w:rsid w:val="00F744DD"/>
    <w:rsid w:val="00FC0F0C"/>
    <w:rsid w:val="00FE04A1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1141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  <w:style w:type="character" w:customStyle="1" w:styleId="c2">
    <w:name w:val="c2"/>
    <w:basedOn w:val="a0"/>
    <w:rsid w:val="00F14D2B"/>
  </w:style>
  <w:style w:type="character" w:customStyle="1" w:styleId="c11">
    <w:name w:val="c11"/>
    <w:basedOn w:val="a0"/>
    <w:rsid w:val="00F14D2B"/>
  </w:style>
  <w:style w:type="character" w:customStyle="1" w:styleId="c4">
    <w:name w:val="c4"/>
    <w:basedOn w:val="a0"/>
    <w:rsid w:val="00F1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Воловик</cp:lastModifiedBy>
  <cp:revision>3</cp:revision>
  <cp:lastPrinted>2024-10-02T13:50:00Z</cp:lastPrinted>
  <dcterms:created xsi:type="dcterms:W3CDTF">2024-11-21T11:35:00Z</dcterms:created>
  <dcterms:modified xsi:type="dcterms:W3CDTF">2024-11-21T13:08:00Z</dcterms:modified>
</cp:coreProperties>
</file>