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9344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93442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539F5">
        <w:rPr>
          <w:rFonts w:ascii="Times New Roman" w:hAnsi="Times New Roman" w:cs="Times New Roman"/>
          <w:b/>
          <w:sz w:val="28"/>
          <w:szCs w:val="28"/>
        </w:rPr>
        <w:t>1</w:t>
      </w:r>
      <w:r w:rsidR="007B72CB" w:rsidRPr="00B80AA3">
        <w:rPr>
          <w:rFonts w:ascii="Times New Roman" w:hAnsi="Times New Roman" w:cs="Times New Roman"/>
          <w:b/>
          <w:sz w:val="28"/>
          <w:szCs w:val="28"/>
        </w:rPr>
        <w:t>-</w:t>
      </w:r>
      <w:r w:rsidR="004539F5">
        <w:rPr>
          <w:rFonts w:ascii="Times New Roman" w:hAnsi="Times New Roman" w:cs="Times New Roman"/>
          <w:b/>
          <w:sz w:val="28"/>
          <w:szCs w:val="28"/>
        </w:rPr>
        <w:t>2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B6466" w:rsidRDefault="00921300" w:rsidP="00934420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</w:t>
      </w:r>
      <w:r w:rsidR="00EB6466">
        <w:rPr>
          <w:rFonts w:ascii="Times New Roman" w:hAnsi="Times New Roman"/>
          <w:b/>
          <w:sz w:val="28"/>
          <w:szCs w:val="28"/>
        </w:rPr>
        <w:t>Мастера Кольского полуострова</w:t>
      </w:r>
      <w:r w:rsidR="00EB6466" w:rsidRPr="00F71DF6">
        <w:rPr>
          <w:rFonts w:ascii="Times New Roman" w:hAnsi="Times New Roman"/>
          <w:b/>
          <w:sz w:val="28"/>
          <w:szCs w:val="28"/>
        </w:rPr>
        <w:t>»</w:t>
      </w:r>
    </w:p>
    <w:p w:rsidR="00640F11" w:rsidRPr="00F71DF6" w:rsidRDefault="00640F11" w:rsidP="00934420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845BC" w:rsidRPr="00DE547E" w:rsidRDefault="002845BC" w:rsidP="009344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/>
          <w:sz w:val="28"/>
          <w:szCs w:val="28"/>
        </w:rPr>
        <w:t>воспитывать</w:t>
      </w:r>
      <w:r w:rsidRPr="00DE547E">
        <w:rPr>
          <w:rFonts w:ascii="Times New Roman" w:hAnsi="Times New Roman"/>
          <w:sz w:val="28"/>
          <w:szCs w:val="28"/>
        </w:rPr>
        <w:t xml:space="preserve"> у обучающихся ценностное отношение к </w:t>
      </w:r>
      <w:r>
        <w:rPr>
          <w:rFonts w:ascii="Times New Roman" w:hAnsi="Times New Roman"/>
          <w:sz w:val="28"/>
          <w:szCs w:val="28"/>
        </w:rPr>
        <w:t xml:space="preserve">народным промыслам и традициям. </w:t>
      </w:r>
    </w:p>
    <w:p w:rsidR="002845BC" w:rsidRPr="00DE547E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/>
          <w:sz w:val="28"/>
          <w:szCs w:val="28"/>
        </w:rPr>
        <w:t xml:space="preserve"> историческая память и преемственность поколений. </w:t>
      </w:r>
    </w:p>
    <w:p w:rsidR="002845BC" w:rsidRPr="00DE547E" w:rsidRDefault="002845BC" w:rsidP="009344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2845BC" w:rsidRPr="00DE547E" w:rsidRDefault="002845BC" w:rsidP="009344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>формировать интерес к народным промыслам Кольского Севера, желание больше узнать о мастерах родного края;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2C50BE">
        <w:rPr>
          <w:rFonts w:ascii="Times New Roman" w:hAnsi="Times New Roman"/>
          <w:sz w:val="28"/>
          <w:szCs w:val="28"/>
        </w:rPr>
        <w:t xml:space="preserve">воспитывать </w:t>
      </w:r>
      <w:r>
        <w:rPr>
          <w:rFonts w:ascii="Times New Roman" w:hAnsi="Times New Roman"/>
          <w:sz w:val="28"/>
          <w:szCs w:val="28"/>
        </w:rPr>
        <w:t>гордость за малую родину; уважение к мастерам Мурманской области.</w:t>
      </w:r>
    </w:p>
    <w:p w:rsidR="002845BC" w:rsidRPr="00DE547E" w:rsidRDefault="002845BC" w:rsidP="009344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Метапредметные: 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проявлять интерес к истории </w:t>
      </w:r>
      <w:r>
        <w:rPr>
          <w:rFonts w:ascii="Times New Roman" w:hAnsi="Times New Roman"/>
          <w:sz w:val="28"/>
          <w:szCs w:val="28"/>
        </w:rPr>
        <w:t>малой Родины;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2845BC" w:rsidRPr="00C96D2D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D2D">
        <w:rPr>
          <w:rFonts w:ascii="Times New Roman" w:hAnsi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2845BC" w:rsidRPr="002C50BE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 xml:space="preserve">− </w:t>
      </w:r>
      <w:r w:rsidRPr="00C103D9">
        <w:rPr>
          <w:rFonts w:ascii="Times New Roman" w:hAnsi="Times New Roman"/>
          <w:sz w:val="28"/>
          <w:szCs w:val="28"/>
        </w:rPr>
        <w:t>принимать цель совместной парной и групповой работы; строить речевое высказывание в соответствии с поставленной задачей</w:t>
      </w:r>
      <w:r>
        <w:rPr>
          <w:rFonts w:ascii="Times New Roman" w:hAnsi="Times New Roman"/>
          <w:sz w:val="28"/>
          <w:szCs w:val="28"/>
        </w:rPr>
        <w:t>.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воспроизводить название Мурманской области, городов, поселков Мурманской области;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88D">
        <w:rPr>
          <w:rFonts w:ascii="Times New Roman" w:hAnsi="Times New Roman"/>
          <w:sz w:val="28"/>
          <w:szCs w:val="28"/>
        </w:rPr>
        <w:t xml:space="preserve">приводить примеры </w:t>
      </w:r>
      <w:r>
        <w:rPr>
          <w:rFonts w:ascii="Times New Roman" w:hAnsi="Times New Roman"/>
          <w:sz w:val="28"/>
          <w:szCs w:val="28"/>
        </w:rPr>
        <w:t xml:space="preserve">достопримечательностей </w:t>
      </w:r>
      <w:r w:rsidRPr="006E088D">
        <w:rPr>
          <w:rFonts w:ascii="Times New Roman" w:hAnsi="Times New Roman"/>
          <w:sz w:val="28"/>
          <w:szCs w:val="28"/>
        </w:rPr>
        <w:t>родного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845BC" w:rsidRPr="00C103D9" w:rsidRDefault="002845BC" w:rsidP="009344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C50BE">
        <w:rPr>
          <w:rFonts w:ascii="Times New Roman" w:hAnsi="Times New Roman"/>
          <w:sz w:val="28"/>
          <w:szCs w:val="28"/>
        </w:rPr>
        <w:t xml:space="preserve"> </w:t>
      </w:r>
      <w:r w:rsidRPr="00B477BF">
        <w:rPr>
          <w:rFonts w:ascii="Times New Roman" w:hAnsi="Times New Roman"/>
          <w:b/>
          <w:sz w:val="28"/>
          <w:szCs w:val="28"/>
        </w:rPr>
        <w:t>Продолжительность занятия:</w:t>
      </w:r>
      <w:r w:rsidRPr="00C103D9">
        <w:rPr>
          <w:rFonts w:ascii="Times New Roman" w:hAnsi="Times New Roman"/>
          <w:sz w:val="28"/>
          <w:szCs w:val="28"/>
        </w:rPr>
        <w:t xml:space="preserve"> 30 минут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2845BC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с элементами практической деятельности</w:t>
      </w:r>
      <w:r w:rsidRPr="00C103D9">
        <w:rPr>
          <w:rFonts w:ascii="Times New Roman" w:hAnsi="Times New Roman"/>
          <w:sz w:val="28"/>
          <w:szCs w:val="28"/>
        </w:rPr>
        <w:t xml:space="preserve">. 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− презентационные материалы;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раздаточный материал</w:t>
      </w:r>
      <w:r w:rsidR="009E6F4A">
        <w:rPr>
          <w:rFonts w:ascii="Times New Roman" w:hAnsi="Times New Roman"/>
          <w:sz w:val="28"/>
          <w:szCs w:val="28"/>
        </w:rPr>
        <w:t>;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рекомендации.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занятия: 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9344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2845BC" w:rsidRDefault="009E6F4A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="002845BC">
        <w:rPr>
          <w:rFonts w:ascii="Times New Roman" w:hAnsi="Times New Roman" w:cs="Times New Roman"/>
          <w:sz w:val="28"/>
          <w:szCs w:val="28"/>
        </w:rPr>
        <w:t>мотивирующих вопросов «К</w:t>
      </w:r>
      <w:r w:rsidR="002845BC" w:rsidRPr="002845BC">
        <w:rPr>
          <w:rFonts w:ascii="Times New Roman" w:hAnsi="Times New Roman" w:cs="Times New Roman"/>
          <w:sz w:val="28"/>
          <w:szCs w:val="28"/>
        </w:rPr>
        <w:t>ого мы можем назвать мастером?</w:t>
      </w:r>
      <w:r w:rsidR="002845BC">
        <w:rPr>
          <w:rFonts w:ascii="Times New Roman" w:hAnsi="Times New Roman" w:cs="Times New Roman"/>
          <w:sz w:val="28"/>
          <w:szCs w:val="28"/>
        </w:rPr>
        <w:t>», «</w:t>
      </w:r>
      <w:r w:rsidR="002845BC" w:rsidRPr="002845BC">
        <w:rPr>
          <w:rFonts w:ascii="Times New Roman" w:hAnsi="Times New Roman" w:cs="Times New Roman"/>
          <w:sz w:val="28"/>
          <w:szCs w:val="28"/>
        </w:rPr>
        <w:t>Как бы вы могли описать настоящего мастера?</w:t>
      </w:r>
      <w:r w:rsidR="002845BC">
        <w:rPr>
          <w:rFonts w:ascii="Times New Roman" w:hAnsi="Times New Roman" w:cs="Times New Roman"/>
          <w:sz w:val="28"/>
          <w:szCs w:val="28"/>
        </w:rPr>
        <w:t>». Целесообразно помочь учащимся составить «портрет» мастера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2845BC">
        <w:rPr>
          <w:rFonts w:ascii="Times New Roman" w:hAnsi="Times New Roman" w:cs="Times New Roman"/>
          <w:sz w:val="28"/>
          <w:szCs w:val="28"/>
        </w:rPr>
        <w:t>ужчина или женщина, внешний вид, возраст, черты характера. Могут быть заданы вопросы, требующие аргументированного ответа. Например, «Зависит ли мастерство от возраста человека?», «Важно 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45BC">
        <w:rPr>
          <w:rFonts w:ascii="Times New Roman" w:hAnsi="Times New Roman" w:cs="Times New Roman"/>
          <w:sz w:val="28"/>
          <w:szCs w:val="28"/>
        </w:rPr>
        <w:t xml:space="preserve"> где живет мастер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45BC">
        <w:rPr>
          <w:rFonts w:ascii="Times New Roman" w:hAnsi="Times New Roman" w:cs="Times New Roman"/>
          <w:sz w:val="28"/>
          <w:szCs w:val="28"/>
        </w:rPr>
        <w:t xml:space="preserve"> в большом городе или маленьком поселке?» и т.д.</w:t>
      </w:r>
    </w:p>
    <w:p w:rsidR="00FA7108" w:rsidRPr="00B80AA3" w:rsidRDefault="00FA7108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F04854" w:rsidRDefault="00EB6466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основной части </w:t>
      </w:r>
      <w:r w:rsidR="002845BC">
        <w:rPr>
          <w:rFonts w:ascii="Times New Roman" w:hAnsi="Times New Roman" w:cs="Times New Roman"/>
          <w:sz w:val="28"/>
          <w:szCs w:val="28"/>
        </w:rPr>
        <w:t xml:space="preserve">учащиеся знакомятся </w:t>
      </w:r>
      <w:r w:rsidR="00F04854">
        <w:rPr>
          <w:rFonts w:ascii="Times New Roman" w:hAnsi="Times New Roman" w:cs="Times New Roman"/>
          <w:sz w:val="28"/>
          <w:szCs w:val="28"/>
        </w:rPr>
        <w:t xml:space="preserve">с </w:t>
      </w:r>
      <w:r w:rsidR="002845BC">
        <w:rPr>
          <w:rFonts w:ascii="Times New Roman" w:hAnsi="Times New Roman" w:cs="Times New Roman"/>
          <w:sz w:val="28"/>
          <w:szCs w:val="28"/>
        </w:rPr>
        <w:t>изделиями мастеров Мурманской области</w:t>
      </w:r>
      <w:r w:rsidR="00A1784D">
        <w:rPr>
          <w:rFonts w:ascii="Times New Roman" w:hAnsi="Times New Roman" w:cs="Times New Roman"/>
          <w:sz w:val="28"/>
          <w:szCs w:val="28"/>
        </w:rPr>
        <w:t xml:space="preserve"> в разных техниках исполнения</w:t>
      </w:r>
      <w:r w:rsidR="00F04854">
        <w:rPr>
          <w:rFonts w:ascii="Times New Roman" w:hAnsi="Times New Roman" w:cs="Times New Roman"/>
          <w:sz w:val="28"/>
          <w:szCs w:val="28"/>
        </w:rPr>
        <w:t>.</w:t>
      </w:r>
      <w:r w:rsidR="00A1784D">
        <w:rPr>
          <w:rFonts w:ascii="Times New Roman" w:hAnsi="Times New Roman" w:cs="Times New Roman"/>
          <w:sz w:val="28"/>
          <w:szCs w:val="28"/>
        </w:rPr>
        <w:t xml:space="preserve"> </w:t>
      </w:r>
      <w:r w:rsidR="0028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A94" w:rsidRDefault="002845BC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подготовленности класса учитель может представить обучающимся дополнительную информацию</w:t>
      </w:r>
      <w:r w:rsidR="00583A94">
        <w:rPr>
          <w:rFonts w:ascii="Times New Roman" w:hAnsi="Times New Roman" w:cs="Times New Roman"/>
          <w:sz w:val="28"/>
          <w:szCs w:val="28"/>
        </w:rPr>
        <w:t>.</w:t>
      </w:r>
      <w:r w:rsidR="00583A94" w:rsidRPr="00583A94">
        <w:rPr>
          <w:rFonts w:ascii="Times New Roman" w:hAnsi="Times New Roman" w:cs="Times New Roman"/>
          <w:sz w:val="28"/>
          <w:szCs w:val="28"/>
        </w:rPr>
        <w:t xml:space="preserve"> В частности,</w:t>
      </w:r>
      <w:r w:rsidR="00583A94">
        <w:rPr>
          <w:rFonts w:ascii="Times New Roman" w:hAnsi="Times New Roman" w:cs="Times New Roman"/>
          <w:sz w:val="28"/>
          <w:szCs w:val="28"/>
        </w:rPr>
        <w:t xml:space="preserve"> </w:t>
      </w:r>
      <w:r w:rsidR="00583A94" w:rsidRPr="00583A94">
        <w:rPr>
          <w:rFonts w:ascii="Times New Roman" w:hAnsi="Times New Roman" w:cs="Times New Roman"/>
          <w:sz w:val="28"/>
          <w:szCs w:val="28"/>
        </w:rPr>
        <w:t xml:space="preserve">в 120 километрах от Мурманска, в посёлке Териберка на побережье Кольского </w:t>
      </w:r>
      <w:proofErr w:type="gramStart"/>
      <w:r w:rsidR="00583A94" w:rsidRPr="00583A94">
        <w:rPr>
          <w:rFonts w:ascii="Times New Roman" w:hAnsi="Times New Roman" w:cs="Times New Roman"/>
          <w:sz w:val="28"/>
          <w:szCs w:val="28"/>
        </w:rPr>
        <w:t>полуострова</w:t>
      </w:r>
      <w:r w:rsidR="009E6F4A">
        <w:rPr>
          <w:rFonts w:ascii="Times New Roman" w:hAnsi="Times New Roman" w:cs="Times New Roman"/>
          <w:sz w:val="28"/>
          <w:szCs w:val="28"/>
        </w:rPr>
        <w:t xml:space="preserve">, </w:t>
      </w:r>
      <w:r w:rsidR="00583A94" w:rsidRPr="00583A94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583A94" w:rsidRPr="00583A94">
        <w:rPr>
          <w:rFonts w:ascii="Times New Roman" w:hAnsi="Times New Roman" w:cs="Times New Roman"/>
          <w:sz w:val="28"/>
          <w:szCs w:val="28"/>
        </w:rPr>
        <w:t xml:space="preserve"> пляж «Яйца драконов». Такое название ему дали, конечно, местные жители, потому что весь берег здесь занимают огромные валуны, причудливо «обработанные» океанскими водами до яйцевидной формы.</w:t>
      </w:r>
    </w:p>
    <w:p w:rsidR="002845BC" w:rsidRDefault="00583A94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2845BC">
        <w:rPr>
          <w:rFonts w:ascii="Times New Roman" w:hAnsi="Times New Roman" w:cs="Times New Roman"/>
          <w:sz w:val="28"/>
          <w:szCs w:val="28"/>
        </w:rPr>
        <w:t xml:space="preserve">переформулировать информационные предложения в вопросительные.  </w:t>
      </w:r>
      <w:r>
        <w:rPr>
          <w:rFonts w:ascii="Times New Roman" w:hAnsi="Times New Roman" w:cs="Times New Roman"/>
          <w:sz w:val="28"/>
          <w:szCs w:val="28"/>
        </w:rPr>
        <w:t>Например, утверждение</w:t>
      </w:r>
      <w:r w:rsidR="002845BC">
        <w:rPr>
          <w:rFonts w:ascii="Times New Roman" w:hAnsi="Times New Roman" w:cs="Times New Roman"/>
          <w:sz w:val="28"/>
          <w:szCs w:val="28"/>
        </w:rPr>
        <w:t xml:space="preserve"> «</w:t>
      </w:r>
      <w:r w:rsidRPr="00583A94">
        <w:rPr>
          <w:rFonts w:ascii="Times New Roman" w:hAnsi="Times New Roman" w:cs="Times New Roman"/>
          <w:sz w:val="28"/>
          <w:szCs w:val="28"/>
        </w:rPr>
        <w:t>Конфеты отражают</w:t>
      </w:r>
      <w:r>
        <w:rPr>
          <w:rFonts w:ascii="Times New Roman" w:hAnsi="Times New Roman" w:cs="Times New Roman"/>
          <w:sz w:val="28"/>
          <w:szCs w:val="28"/>
        </w:rPr>
        <w:t xml:space="preserve"> природу нашего северного края» (</w:t>
      </w:r>
      <w:r w:rsidR="002845BC">
        <w:rPr>
          <w:rFonts w:ascii="Times New Roman" w:hAnsi="Times New Roman" w:cs="Times New Roman"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>) может быть переформулировано в вопрос «Отражают ли природу нашего северного края эти конфеты? Почему?»</w:t>
      </w:r>
      <w:r w:rsidR="002845BC">
        <w:rPr>
          <w:rFonts w:ascii="Times New Roman" w:hAnsi="Times New Roman" w:cs="Times New Roman"/>
          <w:sz w:val="28"/>
          <w:szCs w:val="28"/>
        </w:rPr>
        <w:t>.</w:t>
      </w:r>
    </w:p>
    <w:p w:rsidR="00583A94" w:rsidRDefault="00583A94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частью занятия должна стать работа над проектом макета пряника, отражающего специфику населенного пункта. </w:t>
      </w:r>
      <w:r w:rsidR="00423677">
        <w:rPr>
          <w:rFonts w:ascii="Times New Roman" w:hAnsi="Times New Roman" w:cs="Times New Roman"/>
          <w:sz w:val="28"/>
          <w:szCs w:val="28"/>
        </w:rPr>
        <w:t xml:space="preserve">Форма пряника может быть выбрана учащимися самостоятельно. Возможна распечатка шаблонов (папка «Раздаточный материал»).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провести презентацию 3-5 работ.  </w:t>
      </w:r>
      <w:r w:rsidR="009E6F4A">
        <w:rPr>
          <w:rFonts w:ascii="Times New Roman" w:hAnsi="Times New Roman" w:cs="Times New Roman"/>
          <w:sz w:val="28"/>
          <w:szCs w:val="28"/>
        </w:rPr>
        <w:t>Может быть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E6F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рисунков.</w:t>
      </w:r>
    </w:p>
    <w:p w:rsidR="00E72C61" w:rsidRPr="00B80AA3" w:rsidRDefault="00EF3AB8" w:rsidP="0093442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934420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</w:p>
    <w:sectPr w:rsidR="00ED7122" w:rsidRPr="00B80AA3" w:rsidSect="00934420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A3963"/>
    <w:rsid w:val="001346FD"/>
    <w:rsid w:val="00140E32"/>
    <w:rsid w:val="001B0453"/>
    <w:rsid w:val="001E68A4"/>
    <w:rsid w:val="001F4CAA"/>
    <w:rsid w:val="002503AA"/>
    <w:rsid w:val="00273F77"/>
    <w:rsid w:val="002845BC"/>
    <w:rsid w:val="002D2501"/>
    <w:rsid w:val="002F456A"/>
    <w:rsid w:val="0030573A"/>
    <w:rsid w:val="00327896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40F11"/>
    <w:rsid w:val="0065436A"/>
    <w:rsid w:val="00672113"/>
    <w:rsid w:val="006F55F1"/>
    <w:rsid w:val="006F647C"/>
    <w:rsid w:val="0070501D"/>
    <w:rsid w:val="00732082"/>
    <w:rsid w:val="007A09B6"/>
    <w:rsid w:val="007A0D10"/>
    <w:rsid w:val="007A36C8"/>
    <w:rsid w:val="007B2CEC"/>
    <w:rsid w:val="007B72CB"/>
    <w:rsid w:val="007D7E4F"/>
    <w:rsid w:val="00823570"/>
    <w:rsid w:val="00832224"/>
    <w:rsid w:val="00846ABC"/>
    <w:rsid w:val="00871ED5"/>
    <w:rsid w:val="008B3213"/>
    <w:rsid w:val="008C7D49"/>
    <w:rsid w:val="00921300"/>
    <w:rsid w:val="00922CF6"/>
    <w:rsid w:val="00923423"/>
    <w:rsid w:val="00934420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6B3E"/>
    <w:rsid w:val="00A64E42"/>
    <w:rsid w:val="00A90364"/>
    <w:rsid w:val="00A93D34"/>
    <w:rsid w:val="00AE1095"/>
    <w:rsid w:val="00AF70BD"/>
    <w:rsid w:val="00AF74CE"/>
    <w:rsid w:val="00B12378"/>
    <w:rsid w:val="00B80AA3"/>
    <w:rsid w:val="00B86C5F"/>
    <w:rsid w:val="00BC7AED"/>
    <w:rsid w:val="00CA579B"/>
    <w:rsid w:val="00CD57AC"/>
    <w:rsid w:val="00CF4E0D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2311D"/>
    <w:rsid w:val="00F823B0"/>
    <w:rsid w:val="00FA32A6"/>
    <w:rsid w:val="00FA7108"/>
    <w:rsid w:val="00FD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017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A876-526D-46DD-AFE8-DDA2E567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10</cp:revision>
  <cp:lastPrinted>2024-12-10T16:23:00Z</cp:lastPrinted>
  <dcterms:created xsi:type="dcterms:W3CDTF">2023-12-07T12:22:00Z</dcterms:created>
  <dcterms:modified xsi:type="dcterms:W3CDTF">2024-12-10T17:14:00Z</dcterms:modified>
</cp:coreProperties>
</file>