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4F2E93" w:rsidP="004F2E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F15005C" wp14:editId="63BBB7CA">
            <wp:simplePos x="0" y="0"/>
            <wp:positionH relativeFrom="page">
              <wp:posOffset>-14569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4F2E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4F2E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1835B2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Default="001303D1" w:rsidP="004F2E93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933BA8">
        <w:rPr>
          <w:rFonts w:ascii="Times New Roman" w:hAnsi="Times New Roman" w:cs="Times New Roman"/>
          <w:b/>
          <w:sz w:val="28"/>
          <w:szCs w:val="28"/>
        </w:rPr>
        <w:t>спорт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4F2E93" w:rsidRPr="00B90C10" w:rsidRDefault="004F2E93" w:rsidP="004F2E93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proofErr w:type="gramStart"/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 w:rsidR="000C25A8">
        <w:rPr>
          <w:rFonts w:ascii="Times New Roman" w:hAnsi="Times New Roman" w:cs="Times New Roman"/>
          <w:sz w:val="28"/>
          <w:szCs w:val="28"/>
        </w:rPr>
        <w:t xml:space="preserve">, </w:t>
      </w:r>
      <w:r w:rsid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933BA8" w:rsidRPr="00933BA8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933BA8" w:rsidRPr="00933BA8">
        <w:rPr>
          <w:rFonts w:ascii="Times New Roman" w:hAnsi="Times New Roman" w:cs="Times New Roman"/>
          <w:sz w:val="28"/>
          <w:szCs w:val="28"/>
        </w:rPr>
        <w:t xml:space="preserve"> у школьников </w:t>
      </w:r>
      <w:r w:rsidR="00F2002A">
        <w:rPr>
          <w:rFonts w:ascii="Times New Roman" w:hAnsi="Times New Roman" w:cs="Times New Roman"/>
          <w:sz w:val="28"/>
          <w:szCs w:val="28"/>
        </w:rPr>
        <w:t>убеждения</w:t>
      </w:r>
      <w:r w:rsidR="00933BA8" w:rsidRPr="00933BA8">
        <w:rPr>
          <w:rFonts w:ascii="Times New Roman" w:hAnsi="Times New Roman" w:cs="Times New Roman"/>
          <w:sz w:val="28"/>
          <w:szCs w:val="28"/>
        </w:rPr>
        <w:t xml:space="preserve"> о ценности здорового образа жизни, </w:t>
      </w:r>
      <w:r w:rsidR="00C95031" w:rsidRPr="00B90C10">
        <w:rPr>
          <w:rFonts w:ascii="Times New Roman" w:hAnsi="Times New Roman" w:cs="Times New Roman"/>
          <w:sz w:val="28"/>
          <w:szCs w:val="28"/>
        </w:rPr>
        <w:t>воспитывать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гордость за малую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AD4276">
        <w:rPr>
          <w:rFonts w:ascii="Times New Roman" w:hAnsi="Times New Roman" w:cs="Times New Roman"/>
          <w:sz w:val="28"/>
          <w:szCs w:val="28"/>
        </w:rPr>
        <w:t xml:space="preserve">жизнь, здоровье,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любовь к </w:t>
      </w:r>
      <w:r w:rsidR="00C95031" w:rsidRPr="00B90C10">
        <w:rPr>
          <w:rFonts w:ascii="Times New Roman" w:hAnsi="Times New Roman" w:cs="Times New Roman"/>
          <w:sz w:val="28"/>
          <w:szCs w:val="28"/>
        </w:rPr>
        <w:t xml:space="preserve">Родине, </w:t>
      </w:r>
      <w:r w:rsidR="00C95031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поколений. </w:t>
      </w: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AD4276" w:rsidRPr="00AD4276">
        <w:rPr>
          <w:rFonts w:ascii="Times New Roman" w:hAnsi="Times New Roman" w:cs="Times New Roman"/>
          <w:sz w:val="28"/>
          <w:szCs w:val="28"/>
        </w:rPr>
        <w:t>проявлять интерес к расширению своих знаний в области здорового</w:t>
      </w:r>
      <w:r w:rsidR="00AD4276">
        <w:rPr>
          <w:rFonts w:ascii="Times New Roman" w:hAnsi="Times New Roman" w:cs="Times New Roman"/>
          <w:sz w:val="28"/>
          <w:szCs w:val="28"/>
        </w:rPr>
        <w:t xml:space="preserve"> </w:t>
      </w:r>
      <w:r w:rsidR="00AD4276" w:rsidRPr="00AD4276">
        <w:rPr>
          <w:rFonts w:ascii="Times New Roman" w:hAnsi="Times New Roman" w:cs="Times New Roman"/>
          <w:sz w:val="28"/>
          <w:szCs w:val="28"/>
        </w:rPr>
        <w:t>образа жизни</w:t>
      </w:r>
      <w:r w:rsidR="00AD4276">
        <w:rPr>
          <w:rFonts w:ascii="Times New Roman" w:hAnsi="Times New Roman" w:cs="Times New Roman"/>
          <w:sz w:val="28"/>
          <w:szCs w:val="28"/>
        </w:rPr>
        <w:t>, занятия физкультурой и спортом</w:t>
      </w:r>
      <w:r w:rsidR="002C50BE"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Default="002C50BE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 xml:space="preserve"> 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F06C62" w:rsidRPr="00B90C1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F06C62">
        <w:rPr>
          <w:rFonts w:ascii="Times New Roman" w:hAnsi="Times New Roman" w:cs="Times New Roman"/>
          <w:sz w:val="28"/>
          <w:szCs w:val="28"/>
        </w:rPr>
        <w:t>и</w:t>
      </w:r>
      <w:r w:rsidR="00D83B8C">
        <w:rPr>
          <w:rFonts w:ascii="Times New Roman" w:hAnsi="Times New Roman" w:cs="Times New Roman"/>
          <w:sz w:val="28"/>
          <w:szCs w:val="28"/>
        </w:rPr>
        <w:t xml:space="preserve">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–– принимать участие в коллективном диалоге, высказывать свое отношение к обсуждаемым вопросам;</w:t>
      </w:r>
    </w:p>
    <w:p w:rsidR="00AD4276" w:rsidRPr="00AD4276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AD4276">
        <w:rPr>
          <w:rFonts w:ascii="Times New Roman" w:hAnsi="Times New Roman" w:cs="Times New Roman"/>
          <w:sz w:val="28"/>
          <w:szCs w:val="28"/>
        </w:rPr>
        <w:t xml:space="preserve"> </w:t>
      </w:r>
      <w:r w:rsidR="00AD4276" w:rsidRPr="00AD4276">
        <w:rPr>
          <w:rFonts w:ascii="Times New Roman" w:hAnsi="Times New Roman" w:cs="Times New Roman"/>
          <w:sz w:val="28"/>
          <w:szCs w:val="28"/>
        </w:rPr>
        <w:t>проявлять активность в познавательной деятельности, интерес к</w:t>
      </w:r>
    </w:p>
    <w:p w:rsidR="00AD4276" w:rsidRPr="00AD4276" w:rsidRDefault="00AD4276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276">
        <w:rPr>
          <w:rFonts w:ascii="Times New Roman" w:hAnsi="Times New Roman" w:cs="Times New Roman"/>
          <w:sz w:val="28"/>
          <w:szCs w:val="28"/>
        </w:rPr>
        <w:t>обсуждаемым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AD427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BE"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AD4276">
        <w:rPr>
          <w:rFonts w:ascii="Times New Roman" w:hAnsi="Times New Roman" w:cs="Times New Roman"/>
          <w:sz w:val="28"/>
          <w:szCs w:val="28"/>
        </w:rPr>
        <w:t>спортивных состязаний, проводимых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4F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AD4276" w:rsidRPr="00AD4276">
        <w:rPr>
          <w:rFonts w:ascii="Times New Roman" w:hAnsi="Times New Roman" w:cs="Times New Roman"/>
          <w:sz w:val="28"/>
          <w:szCs w:val="28"/>
        </w:rPr>
        <w:t>познавательная</w:t>
      </w:r>
      <w:r w:rsidR="00AD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</w:t>
      </w:r>
      <w:r w:rsidR="00A61067" w:rsidRPr="00602B85"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:rsidR="00E46EEC" w:rsidRPr="00EC3718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0C25A8" w:rsidRPr="00EC3718" w:rsidRDefault="000C25A8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</w:p>
    <w:p w:rsidR="00F06C62" w:rsidRPr="00EC3718" w:rsidRDefault="00E46EEC" w:rsidP="004F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4F2E93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EC3718" w:rsidRDefault="00E46EEC" w:rsidP="004F2E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4F2E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4F2E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4F2E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4F2E93" w:rsidP="00E75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0A91055C" wp14:editId="788760B4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77473B">
        <w:trPr>
          <w:trHeight w:val="4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7C601D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 w:rsidR="00E75F6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7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6DA" w:rsidRDefault="006456DA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 – это мода или образ жизни?</w:t>
            </w:r>
          </w:p>
          <w:p w:rsidR="006456DA" w:rsidRDefault="006456DA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качества характера воспитывает спорт?</w:t>
            </w:r>
          </w:p>
          <w:p w:rsidR="00F06C62" w:rsidRDefault="00081778" w:rsidP="00327E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у нас, в условиях Крайнего Севера, </w:t>
            </w:r>
            <w:r w:rsidRPr="00327E5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спортом?</w:t>
            </w:r>
          </w:p>
          <w:p w:rsidR="00081778" w:rsidRDefault="006456DA" w:rsidP="00327E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778">
              <w:rPr>
                <w:rFonts w:ascii="Times New Roman" w:hAnsi="Times New Roman" w:cs="Times New Roman"/>
                <w:sz w:val="24"/>
                <w:szCs w:val="24"/>
              </w:rPr>
              <w:t xml:space="preserve"> Какие спортивные объекты в нашем населенном пункте позволяют это делать?</w:t>
            </w:r>
          </w:p>
          <w:p w:rsidR="00081778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(Принимаются любые ответы.)  </w:t>
            </w:r>
          </w:p>
          <w:p w:rsidR="005B2B83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Независимо от того, где мы живем, всегда можно заниматься спортом и вести активный образ жизни.  </w:t>
            </w:r>
            <w:r w:rsidR="00C2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E93" w:rsidRPr="009B3953" w:rsidRDefault="004F2E93" w:rsidP="00081778">
            <w:pPr>
              <w:widowControl w:val="0"/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6E543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C" w:rsidRDefault="00D83B8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77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9D70BB">
        <w:trPr>
          <w:trHeight w:val="1124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0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081778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- Новые возможности для занятия спортом появились благодаря реализации плана «На Севере – жить!».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- В каждой школе Мурманской области созданы спортивные клубы и кружки. 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- В рамках проекта «Арктическая школа» преобразуются школьные спортивные залы и спортивные площадки.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продолжается ряд проектов, реализуемых в рамках плана «На Севере – жить!» и направленных на привлечение граждан к систематическим занятиям физической культурой и спортом. </w:t>
            </w:r>
          </w:p>
          <w:p w:rsidR="00425A71" w:rsidRPr="006456DA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Реализуется п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роект «Бодрое воскресенье»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есплатные занятия доступными видами спорта для жителей Мурманской области под руководством профессиональных инструкторов по легкой атлетике, </w:t>
            </w:r>
            <w:proofErr w:type="spellStart"/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воркауту</w:t>
            </w:r>
            <w:proofErr w:type="spellEnd"/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, скандинавской ходьбе, а также инструкторов по йоге и растяжке для начинающих.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На первых тренировках участники получа</w:t>
            </w:r>
            <w:r w:rsidR="00A5068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знания по данным видам спорта, после чего могут продолжить совершенствовать свои навыки вместе с инструкторами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Сегодня занятия в рамках проекта проводятся в Мурманске, Оленегорске,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Мончегорске, Кольском районе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Печенгском и </w:t>
            </w:r>
            <w:r w:rsidR="00A5068D">
              <w:rPr>
                <w:rFonts w:ascii="Times New Roman" w:hAnsi="Times New Roman" w:cs="Times New Roman"/>
                <w:sz w:val="24"/>
                <w:szCs w:val="24"/>
              </w:rPr>
              <w:t>Ковдорском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округах, ЗАТО Александровск, ЗАТО Североморск,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  <w:r w:rsidR="001835B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муниципалитетах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56DA" w:rsidRDefault="00425A71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 Мурманской области в 2024 году по программе Правительства Мурманской области «На Севере — твой проект» по инициативе жителей установ</w:t>
            </w:r>
            <w:r w:rsidR="001835B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16 спортивных и 2 </w:t>
            </w:r>
            <w:proofErr w:type="spellStart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>-площадки.</w:t>
            </w:r>
          </w:p>
          <w:p w:rsidR="00F930A8" w:rsidRDefault="004F2E93" w:rsidP="00F930A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5B17D9BB" wp14:editId="3D08BB11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-728515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30A8">
              <w:rPr>
                <w:rFonts w:ascii="Times New Roman" w:hAnsi="Times New Roman" w:cs="Times New Roman"/>
                <w:sz w:val="24"/>
                <w:szCs w:val="24"/>
              </w:rPr>
              <w:t>- В рамках проекта «Арктическая школа» преобразуются школьные спортивные залы и спортивные площадки.</w:t>
            </w:r>
          </w:p>
          <w:p w:rsidR="00425A71" w:rsidRDefault="00425A71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A71">
              <w:rPr>
                <w:rFonts w:ascii="Times New Roman" w:hAnsi="Times New Roman" w:cs="Times New Roman"/>
                <w:sz w:val="24"/>
                <w:szCs w:val="24"/>
              </w:rPr>
              <w:t>Создаются бесплатные спортивные пространства «СОПКИ. СПОРТ».</w:t>
            </w:r>
            <w:r w:rsidR="00F930A8">
              <w:rPr>
                <w:rFonts w:ascii="Times New Roman" w:hAnsi="Times New Roman" w:cs="Times New Roman"/>
                <w:sz w:val="24"/>
                <w:szCs w:val="24"/>
              </w:rPr>
              <w:t xml:space="preserve">  Сейчас их свыше 80.</w:t>
            </w: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- Для любителей зимнего плавания открыты «СОПКИ.ОЗЕРА» в Оленегорске и Мурманске.</w:t>
            </w:r>
          </w:p>
          <w:p w:rsidR="00F930A8" w:rsidRDefault="00F930A8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64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93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CC" w:rsidRPr="005B2CCC" w:rsidRDefault="005B2CCC" w:rsidP="005B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- Любителей спорта, активного образа жизни и профессиональных спортсменов объединяют традиционные спортивные фестивали и праздники, проводимые в Мурманской области. Участниками этих спортивных мероприятий становятся не только жители всей России, но и гости из-за рубежа.</w:t>
            </w:r>
          </w:p>
          <w:p w:rsidR="00425A71" w:rsidRDefault="005B2CCC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Как называется с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тарейши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региона</w:t>
            </w:r>
            <w:r w:rsidR="0003752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EB09C8" w:rsidRPr="005B2C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Полярная Олимпиада)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>Международный «Праздник Севера» является одним из самых старейших спортивных мероприятий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зародился в 1934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не прерывались даже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1279B5" w:rsidP="004D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юбилейный 90-й Праздник Севера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D735B" w:rsidRPr="004D735B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D735B" w:rsidRPr="004D735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Севера учащихся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- всего запланировано более 20 соревнований, ожидается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участие около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тысяч спортсменов.</w:t>
            </w:r>
          </w:p>
          <w:p w:rsidR="007437E7" w:rsidRPr="001279B5" w:rsidRDefault="007437E7" w:rsidP="004D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пройдут на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площадках Мурманска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Апатитов, Мончегорска, Кировска, Кандалакши, 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>Оленегорска, Полярных Зор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 xml:space="preserve">, Кольского и </w:t>
            </w:r>
            <w:proofErr w:type="spellStart"/>
            <w:r w:rsidR="00805B72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="00805B72">
              <w:rPr>
                <w:rFonts w:ascii="Times New Roman" w:hAnsi="Times New Roman" w:cs="Times New Roman"/>
                <w:sz w:val="24"/>
                <w:szCs w:val="24"/>
              </w:rPr>
              <w:t xml:space="preserve"> районов.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49B" w:rsidRDefault="0064449B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B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279B5">
              <w:rPr>
                <w:rFonts w:ascii="Times New Roman" w:hAnsi="Times New Roman" w:cs="Times New Roman"/>
                <w:sz w:val="24"/>
                <w:szCs w:val="24"/>
              </w:rPr>
              <w:t>Назовите зимние виды спорта, по которым традиционно проводятся соревнования в рамках Полярной Олимпиады.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AF6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можно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 на</w:t>
            </w:r>
            <w:r w:rsidR="00196AF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пространствах проводить 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футболу, велосипедному или парусному спорту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 «летним» видам спортивных состязаний?</w:t>
            </w:r>
          </w:p>
          <w:p w:rsidR="00425A71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B2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Default="004D735B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9172D7" w:rsidRDefault="009172D7" w:rsidP="009172D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- 29-30 марта 2025 года в г. Апатиты состоятся соревнования по футболу на снегу.</w:t>
            </w:r>
            <w:r>
              <w:t xml:space="preserve"> </w:t>
            </w: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прочно вписавшие себя в историю Праздника Севера, давно стали традиционными. </w:t>
            </w: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Этот год не исключение.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Заявлено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команд из 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Ковдора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, Апатитов, Мурманска и Оленегорска.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2D7" w:rsidRPr="00220044" w:rsidRDefault="004F2E93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90C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C0FDF97" wp14:editId="3801A52F">
                  <wp:simplePos x="0" y="0"/>
                  <wp:positionH relativeFrom="page">
                    <wp:posOffset>-2201912</wp:posOffset>
                  </wp:positionH>
                  <wp:positionV relativeFrom="page">
                    <wp:posOffset>-726261</wp:posOffset>
                  </wp:positionV>
                  <wp:extent cx="7560945" cy="10687050"/>
                  <wp:effectExtent l="0" t="0" r="190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E93" w:rsidRPr="00B90C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Третий год подряд в рамках Полярной Олимпиады проводят соревнования по ездовому спорту. В этот раз состязания прошли в Апатитах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044" w:rsidRP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ездовому </w:t>
            </w:r>
            <w:proofErr w:type="gramStart"/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 w:rsidR="0073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gramEnd"/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 из самых ярких в рамках Полярной Олимпиады. В 2025 году стать частью этого события решили 37 спортсменов – представители Мурманской, Ленинградской и Челябинской областей.</w:t>
            </w:r>
          </w:p>
          <w:p w:rsid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Ездовой спорт набирает популярность во всех уголках России. В Кольском Заполярье история гонок на собачьих упряжках началась с образования Клуба любителей ездового спорта в 2011 году.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две спортсменки </w:t>
            </w:r>
            <w:r w:rsidR="009172D7" w:rsidRPr="00220044">
              <w:rPr>
                <w:rFonts w:ascii="Times New Roman" w:hAnsi="Times New Roman" w:cs="Times New Roman"/>
                <w:sz w:val="24"/>
                <w:szCs w:val="24"/>
              </w:rPr>
              <w:t>Мурманской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входят в состав сборной России по этому виду спорта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2D7" w:rsidRDefault="009172D7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2D7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90-го Праздника Севера 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>проходят несколько этапов всероссийских соревнований.</w:t>
            </w:r>
          </w:p>
          <w:p w:rsidR="004D735B" w:rsidRPr="001279B5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егодня (с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19 по 22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едалеко от села Териберка, у подножия горы </w:t>
            </w:r>
            <w:proofErr w:type="spellStart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Эривейв</w:t>
            </w:r>
            <w:proofErr w:type="spellEnd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="00786C11" w:rsidRPr="001279B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парусному спорту. 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</w:t>
            </w:r>
            <w:r w:rsidR="00786C11" w:rsidRPr="001279B5">
              <w:rPr>
                <w:rFonts w:ascii="Times New Roman" w:hAnsi="Times New Roman" w:cs="Times New Roman"/>
                <w:sz w:val="24"/>
                <w:szCs w:val="24"/>
              </w:rPr>
              <w:t>соревнуются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в двух 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инах: марафоне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сноукайтинге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5B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марафон-лыжи и марафон-доска. </w:t>
            </w:r>
          </w:p>
          <w:p w:rsidR="004D735B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Праздника Севера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786C11" w:rsidRPr="009172D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Кировске пройдет </w:t>
            </w:r>
            <w:r w:rsidRPr="00E46B35">
              <w:rPr>
                <w:rFonts w:ascii="Times New Roman" w:hAnsi="Times New Roman" w:cs="Times New Roman"/>
                <w:sz w:val="24"/>
                <w:szCs w:val="24"/>
              </w:rPr>
              <w:t>Финал Кубка России в слаломе-гиганте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35B" w:rsidRDefault="004D735B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а Семеновском озере Мурманска состоится чемпионат России по зимнему плаванию. Он пройдет в стране впервые: зимнее плавание официально включено во всероссийский реестр видов спорта в 2023 году, а его правила были утверждены только в прошлом году. Одновременно с чемпионатом России состоится турнир среди ветеранов и любителей зимнего плавания «Кубок Арктики-2025». </w:t>
            </w:r>
          </w:p>
          <w:p w:rsidR="001279B5" w:rsidRPr="001279B5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>В соревнованиях планируют принять участие порядка 400 спортсменов из 40 регионов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>Спортсменам предстоит бороться за медали Полярной Олимпиады с 20 по 23 марта 2025 года.</w:t>
            </w:r>
          </w:p>
          <w:p w:rsidR="001279B5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- Сборная команда Мурманской области 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блестяще выступала на Кубке России по зимнему плаванию в Санкт-Петербурге. Первый и четвертый этапы принесли 2 общекомандное место, третий этап Кубка России завершился победой.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Надеемся на победу и на «домашнем поле».</w:t>
            </w:r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Pr="001279B5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5B2CCC" w:rsidRDefault="00E46B35" w:rsidP="00E46B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8E30CE" w:rsidRDefault="009172D7" w:rsidP="0091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F2E93" w:rsidRDefault="004F2E93" w:rsidP="0091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A6" w:rsidRDefault="008662A6" w:rsidP="0047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B72" w:rsidRPr="00805B72" w:rsidRDefault="004D735B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Центральным событием Праздника Севера станет 51-й Мурманский лыжный марафон, который в этом году 29 и 30 марта соберет более двух тысяч участников со всей России </w:t>
            </w:r>
            <w:proofErr w:type="gramStart"/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33C45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End"/>
            <w:r w:rsidR="0073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>других стран.</w:t>
            </w:r>
          </w:p>
          <w:p w:rsidR="00805B72" w:rsidRDefault="00805B72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Лыжный марафон впервые провели в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1974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. Тогда в нем приняли участие более 600 человек. </w:t>
            </w:r>
          </w:p>
          <w:p w:rsidR="007437E7" w:rsidRDefault="007437E7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 80-е годы XX века марафон достиг пика своей популярности. География участников захватывала территорию от Дальнего Востока до Прибалтики и Казахстана. На соревнования приезжали спортсмены из стран Европы, Южной Кореи и США.</w:t>
            </w:r>
          </w:p>
          <w:p w:rsidR="00805B72" w:rsidRDefault="007437E7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 Мурманском марафоне принимали участие многие звезды лыжного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Зимятов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 Завьялов, Вячеслав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 Смирнов, Елена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Вяльбе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Сергей Савельев, Николай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Бажуков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Василий Рочев, Евгений Беляев, Алексей Прокуроров, Юлия Чепалова, Светлана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Нагейкина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Анна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Алексей Петухов, Никита Крюков, Александр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Панжинский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Рауль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Денис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Спицов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Иван </w:t>
            </w:r>
            <w:proofErr w:type="spellStart"/>
            <w:proofErr w:type="gram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Якимушкин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5B72" w:rsidRPr="00805B72" w:rsidRDefault="00805B72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Ведущим марафона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выбран Александр </w:t>
            </w:r>
            <w:proofErr w:type="spellStart"/>
            <w:r w:rsidRPr="00805B72">
              <w:rPr>
                <w:rFonts w:ascii="Times New Roman" w:hAnsi="Times New Roman" w:cs="Times New Roman"/>
                <w:sz w:val="24"/>
                <w:szCs w:val="24"/>
              </w:rPr>
              <w:t>Панжинский</w:t>
            </w:r>
            <w:proofErr w:type="spellEnd"/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 - заслуженный мастер спорта, серебряный призер Олимпийский игр, бронзовый призер чемпионата мира по лыжным гонкам.</w:t>
            </w:r>
          </w:p>
          <w:p w:rsidR="00805B72" w:rsidRPr="00805B72" w:rsidRDefault="007437E7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>ероприятия 90-го Праздника Севера в Мурманске включены в спортивную программу Международного арктического форума «Арктика – территория диалога». Актуальные вопросы развития спорта в северных регионах обсудят в деловой программе события.</w:t>
            </w:r>
          </w:p>
          <w:p w:rsidR="00AD09C6" w:rsidRPr="003531EC" w:rsidRDefault="00AD09C6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C6" w:rsidRPr="009B3953" w:rsidRDefault="00081778" w:rsidP="00AD09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AA7867" w:rsidP="001B5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425A7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9229F4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EF5" w:rsidRDefault="00A30EF5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0" w:rsidRPr="00777791" w:rsidRDefault="009229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A5068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81" w:rsidRDefault="00E74B81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1279B5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5" w:rsidRPr="00777791" w:rsidRDefault="00850E25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F4" w:rsidRPr="00777791" w:rsidRDefault="009039F8" w:rsidP="009229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5" w:rsidRDefault="00A03CB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9039F8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F4" w:rsidRDefault="009039F8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CB5" w:rsidRPr="00A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A64E2B" w:rsidRDefault="004F2E93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0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D09C6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Pr="00AD09C6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Pr="00A03CB5" w:rsidRDefault="00AD09C6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B101E5" w:rsidRDefault="00765CD4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FC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DF6" w:rsidRDefault="000231E1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E45">
              <w:rPr>
                <w:rFonts w:ascii="Times New Roman" w:hAnsi="Times New Roman" w:cs="Times New Roman"/>
                <w:sz w:val="24"/>
                <w:szCs w:val="24"/>
              </w:rPr>
              <w:t>Сегодня мы говорили о спорте в Мурманской области.</w:t>
            </w:r>
          </w:p>
          <w:p w:rsidR="00152E45" w:rsidRDefault="00152E45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вас больше всего заинтересовало?</w:t>
            </w:r>
          </w:p>
          <w:p w:rsidR="00152E45" w:rsidRDefault="00152E45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хотели бы узнать подробнее?</w:t>
            </w:r>
          </w:p>
          <w:p w:rsidR="00B101E5" w:rsidRPr="00770117" w:rsidRDefault="00B101E5" w:rsidP="00765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C10" w:rsidRPr="00B002AF" w:rsidRDefault="00B90C10" w:rsidP="00FC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FC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765CD4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4C09F8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EA" w:rsidRDefault="004F2E93" w:rsidP="00FC29A2">
      <w:pPr>
        <w:tabs>
          <w:tab w:val="left" w:pos="461"/>
        </w:tabs>
        <w:jc w:val="both"/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7FF3E683" wp14:editId="4ADF343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33">
        <w:rPr>
          <w:rFonts w:ascii="Times New Roman" w:hAnsi="Times New Roman" w:cs="Times New Roman"/>
          <w:sz w:val="24"/>
          <w:szCs w:val="24"/>
        </w:rPr>
        <w:tab/>
      </w:r>
    </w:p>
    <w:sectPr w:rsidR="00DC6AEA" w:rsidSect="004F2E93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231E1"/>
    <w:rsid w:val="000251F7"/>
    <w:rsid w:val="00037526"/>
    <w:rsid w:val="000429F3"/>
    <w:rsid w:val="00057AE5"/>
    <w:rsid w:val="00064783"/>
    <w:rsid w:val="000649BF"/>
    <w:rsid w:val="00067DC2"/>
    <w:rsid w:val="00077240"/>
    <w:rsid w:val="00081778"/>
    <w:rsid w:val="00085C59"/>
    <w:rsid w:val="000B1A0B"/>
    <w:rsid w:val="000C1EF0"/>
    <w:rsid w:val="000C25A8"/>
    <w:rsid w:val="000E1EEA"/>
    <w:rsid w:val="000E74F7"/>
    <w:rsid w:val="001279B5"/>
    <w:rsid w:val="001303D1"/>
    <w:rsid w:val="00133B85"/>
    <w:rsid w:val="0014317A"/>
    <w:rsid w:val="001444B9"/>
    <w:rsid w:val="00152E45"/>
    <w:rsid w:val="001835B2"/>
    <w:rsid w:val="001905A6"/>
    <w:rsid w:val="0019699F"/>
    <w:rsid w:val="00196AF6"/>
    <w:rsid w:val="001A65FC"/>
    <w:rsid w:val="001B58CB"/>
    <w:rsid w:val="001B70AF"/>
    <w:rsid w:val="001E4EE6"/>
    <w:rsid w:val="001F3815"/>
    <w:rsid w:val="001F3952"/>
    <w:rsid w:val="001F735C"/>
    <w:rsid w:val="00220044"/>
    <w:rsid w:val="00225CBA"/>
    <w:rsid w:val="002654F9"/>
    <w:rsid w:val="002829AF"/>
    <w:rsid w:val="0029197F"/>
    <w:rsid w:val="00297A77"/>
    <w:rsid w:val="002A5BCA"/>
    <w:rsid w:val="002C02AE"/>
    <w:rsid w:val="002C50BE"/>
    <w:rsid w:val="002D038B"/>
    <w:rsid w:val="003003B9"/>
    <w:rsid w:val="00327E58"/>
    <w:rsid w:val="00333531"/>
    <w:rsid w:val="00343335"/>
    <w:rsid w:val="003531EC"/>
    <w:rsid w:val="00383FF9"/>
    <w:rsid w:val="003928D4"/>
    <w:rsid w:val="003B1867"/>
    <w:rsid w:val="003B5417"/>
    <w:rsid w:val="003C1633"/>
    <w:rsid w:val="003F1218"/>
    <w:rsid w:val="00407564"/>
    <w:rsid w:val="00425A71"/>
    <w:rsid w:val="00434460"/>
    <w:rsid w:val="004519A2"/>
    <w:rsid w:val="00454563"/>
    <w:rsid w:val="00460275"/>
    <w:rsid w:val="004710F8"/>
    <w:rsid w:val="00473920"/>
    <w:rsid w:val="004748CD"/>
    <w:rsid w:val="00490571"/>
    <w:rsid w:val="004A36F1"/>
    <w:rsid w:val="004B04F8"/>
    <w:rsid w:val="004C09F8"/>
    <w:rsid w:val="004D2DDE"/>
    <w:rsid w:val="004D4E23"/>
    <w:rsid w:val="004D7116"/>
    <w:rsid w:val="004D735B"/>
    <w:rsid w:val="004E508A"/>
    <w:rsid w:val="004F2E93"/>
    <w:rsid w:val="004F4098"/>
    <w:rsid w:val="00514025"/>
    <w:rsid w:val="00537402"/>
    <w:rsid w:val="00540A10"/>
    <w:rsid w:val="005562DB"/>
    <w:rsid w:val="00567EBA"/>
    <w:rsid w:val="00570C8F"/>
    <w:rsid w:val="00574ECF"/>
    <w:rsid w:val="005750FA"/>
    <w:rsid w:val="005B2B83"/>
    <w:rsid w:val="005B2CCC"/>
    <w:rsid w:val="005C00EE"/>
    <w:rsid w:val="005C0DCD"/>
    <w:rsid w:val="005D3DE2"/>
    <w:rsid w:val="005E5E55"/>
    <w:rsid w:val="005F4049"/>
    <w:rsid w:val="00601AD6"/>
    <w:rsid w:val="00602B85"/>
    <w:rsid w:val="00606096"/>
    <w:rsid w:val="00610A2F"/>
    <w:rsid w:val="00615E61"/>
    <w:rsid w:val="0064449B"/>
    <w:rsid w:val="006456DA"/>
    <w:rsid w:val="00646975"/>
    <w:rsid w:val="00653BF6"/>
    <w:rsid w:val="006E088D"/>
    <w:rsid w:val="006E5436"/>
    <w:rsid w:val="006F1203"/>
    <w:rsid w:val="00701CBA"/>
    <w:rsid w:val="00713204"/>
    <w:rsid w:val="00716741"/>
    <w:rsid w:val="00733C45"/>
    <w:rsid w:val="00736CEF"/>
    <w:rsid w:val="0073794E"/>
    <w:rsid w:val="007437E7"/>
    <w:rsid w:val="00746CBA"/>
    <w:rsid w:val="007528A2"/>
    <w:rsid w:val="00764362"/>
    <w:rsid w:val="00765CD4"/>
    <w:rsid w:val="00770117"/>
    <w:rsid w:val="0077473B"/>
    <w:rsid w:val="007770F6"/>
    <w:rsid w:val="00777791"/>
    <w:rsid w:val="00786C11"/>
    <w:rsid w:val="007A3FD4"/>
    <w:rsid w:val="007A4CEE"/>
    <w:rsid w:val="007C13D0"/>
    <w:rsid w:val="007C601D"/>
    <w:rsid w:val="007D0E2B"/>
    <w:rsid w:val="007D3D43"/>
    <w:rsid w:val="007E17DC"/>
    <w:rsid w:val="007F0008"/>
    <w:rsid w:val="007F7EAE"/>
    <w:rsid w:val="00805B72"/>
    <w:rsid w:val="00810006"/>
    <w:rsid w:val="008159DA"/>
    <w:rsid w:val="008168F9"/>
    <w:rsid w:val="00832C70"/>
    <w:rsid w:val="00837201"/>
    <w:rsid w:val="0083753D"/>
    <w:rsid w:val="0084288E"/>
    <w:rsid w:val="008432B3"/>
    <w:rsid w:val="0084381B"/>
    <w:rsid w:val="00847094"/>
    <w:rsid w:val="00850E25"/>
    <w:rsid w:val="00853B02"/>
    <w:rsid w:val="008605BC"/>
    <w:rsid w:val="008639C4"/>
    <w:rsid w:val="00864B88"/>
    <w:rsid w:val="008662A6"/>
    <w:rsid w:val="00870346"/>
    <w:rsid w:val="008733AE"/>
    <w:rsid w:val="008748F0"/>
    <w:rsid w:val="008A058B"/>
    <w:rsid w:val="008C29C2"/>
    <w:rsid w:val="008C30BF"/>
    <w:rsid w:val="008E30CE"/>
    <w:rsid w:val="00900E1B"/>
    <w:rsid w:val="009039F8"/>
    <w:rsid w:val="00906A32"/>
    <w:rsid w:val="009110C4"/>
    <w:rsid w:val="009172D7"/>
    <w:rsid w:val="009229F4"/>
    <w:rsid w:val="00933BA8"/>
    <w:rsid w:val="00945393"/>
    <w:rsid w:val="00991564"/>
    <w:rsid w:val="0099214A"/>
    <w:rsid w:val="009B3953"/>
    <w:rsid w:val="009D4991"/>
    <w:rsid w:val="009D70BB"/>
    <w:rsid w:val="009E3638"/>
    <w:rsid w:val="00A03CB5"/>
    <w:rsid w:val="00A30EF5"/>
    <w:rsid w:val="00A3205B"/>
    <w:rsid w:val="00A5068D"/>
    <w:rsid w:val="00A60364"/>
    <w:rsid w:val="00A61067"/>
    <w:rsid w:val="00A63D35"/>
    <w:rsid w:val="00A64E2B"/>
    <w:rsid w:val="00A86D81"/>
    <w:rsid w:val="00AA2893"/>
    <w:rsid w:val="00AA7867"/>
    <w:rsid w:val="00AC261E"/>
    <w:rsid w:val="00AD09C6"/>
    <w:rsid w:val="00AD3D7E"/>
    <w:rsid w:val="00AD4276"/>
    <w:rsid w:val="00AE3C6E"/>
    <w:rsid w:val="00B002AF"/>
    <w:rsid w:val="00B101E5"/>
    <w:rsid w:val="00B1299C"/>
    <w:rsid w:val="00B144D9"/>
    <w:rsid w:val="00B146CC"/>
    <w:rsid w:val="00B20C39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BF4186"/>
    <w:rsid w:val="00C27394"/>
    <w:rsid w:val="00C32D32"/>
    <w:rsid w:val="00C5018F"/>
    <w:rsid w:val="00C858CC"/>
    <w:rsid w:val="00C92656"/>
    <w:rsid w:val="00C95031"/>
    <w:rsid w:val="00C96B72"/>
    <w:rsid w:val="00C96D2D"/>
    <w:rsid w:val="00CA4EFD"/>
    <w:rsid w:val="00CB4AD7"/>
    <w:rsid w:val="00CC5D8A"/>
    <w:rsid w:val="00CD2772"/>
    <w:rsid w:val="00D10A15"/>
    <w:rsid w:val="00D170DC"/>
    <w:rsid w:val="00D420BD"/>
    <w:rsid w:val="00D71084"/>
    <w:rsid w:val="00D83B8C"/>
    <w:rsid w:val="00D91155"/>
    <w:rsid w:val="00D95D14"/>
    <w:rsid w:val="00DB21FC"/>
    <w:rsid w:val="00DC4780"/>
    <w:rsid w:val="00DC5160"/>
    <w:rsid w:val="00DC6AEA"/>
    <w:rsid w:val="00E03203"/>
    <w:rsid w:val="00E110D0"/>
    <w:rsid w:val="00E278B8"/>
    <w:rsid w:val="00E46B35"/>
    <w:rsid w:val="00E46EEC"/>
    <w:rsid w:val="00E538FE"/>
    <w:rsid w:val="00E71524"/>
    <w:rsid w:val="00E74B81"/>
    <w:rsid w:val="00E75F64"/>
    <w:rsid w:val="00E967CF"/>
    <w:rsid w:val="00EA0788"/>
    <w:rsid w:val="00EA4DC1"/>
    <w:rsid w:val="00EB09C8"/>
    <w:rsid w:val="00EB3F90"/>
    <w:rsid w:val="00F06C62"/>
    <w:rsid w:val="00F2002A"/>
    <w:rsid w:val="00F20EA4"/>
    <w:rsid w:val="00F21D7E"/>
    <w:rsid w:val="00F337C8"/>
    <w:rsid w:val="00F50FB6"/>
    <w:rsid w:val="00F57692"/>
    <w:rsid w:val="00F71DF6"/>
    <w:rsid w:val="00F81A37"/>
    <w:rsid w:val="00F930A8"/>
    <w:rsid w:val="00F96AB3"/>
    <w:rsid w:val="00FB47F9"/>
    <w:rsid w:val="00FB66FA"/>
    <w:rsid w:val="00FC29A2"/>
    <w:rsid w:val="00FD5CE3"/>
    <w:rsid w:val="00FE247B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F96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rman.tv/news-n-21164--severyanka-tatyana-sokolova-stala-pobeditelem-chempionata-rossii-po-skajrannin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B55A-B380-4F30-A602-421DE98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2025-03-20T14:19:00Z</cp:lastPrinted>
  <dcterms:created xsi:type="dcterms:W3CDTF">2025-03-20T14:57:00Z</dcterms:created>
  <dcterms:modified xsi:type="dcterms:W3CDTF">2025-03-20T14:57:00Z</dcterms:modified>
</cp:coreProperties>
</file>