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7C" w:rsidRDefault="0083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23533</wp:posOffset>
                </wp:positionH>
                <wp:positionV relativeFrom="page">
                  <wp:posOffset>38100</wp:posOffset>
                </wp:positionV>
                <wp:extent cx="7560945" cy="10687050"/>
                <wp:effectExtent l="19050" t="0" r="1905" b="0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4656;o:allowoverlap:true;o:allowincell:true;mso-position-horizontal-relative:page;margin-left:1.85pt;mso-position-horizontal:absolute;mso-position-vertical-relative:page;margin-top:3.00pt;mso-position-vertical:absolute;width:595.35pt;height:841.5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Сценарий</w:t>
      </w:r>
    </w:p>
    <w:p w:rsidR="00050E7C" w:rsidRDefault="0083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внеурочного занятия</w:t>
      </w:r>
    </w:p>
    <w:p w:rsidR="00050E7C" w:rsidRDefault="008300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обучающихся </w:t>
      </w:r>
      <w:r w:rsidR="0041198F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</w:t>
      </w:r>
      <w:r w:rsidR="0041198F">
        <w:rPr>
          <w:rFonts w:ascii="Times New Roman" w:eastAsia="Times New Roman" w:hAnsi="Times New Roman" w:cs="Times New Roman"/>
          <w:b/>
          <w:sz w:val="28"/>
          <w:szCs w:val="28"/>
        </w:rPr>
        <w:t>, 1-2 курсов</w:t>
      </w:r>
    </w:p>
    <w:p w:rsidR="00050E7C" w:rsidRDefault="00830016">
      <w:pPr>
        <w:tabs>
          <w:tab w:val="left" w:pos="924"/>
        </w:tabs>
        <w:spacing w:after="0" w:line="360" w:lineRule="auto"/>
        <w:ind w:left="-57"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0C731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На Севере – наука!</w:t>
      </w:r>
      <w:r w:rsidR="000C731D">
        <w:rPr>
          <w:rFonts w:ascii="Times New Roman" w:hAnsi="Times New Roman" w:cs="Times New Roman"/>
          <w:b/>
          <w:sz w:val="28"/>
          <w:szCs w:val="28"/>
        </w:rPr>
        <w:t>»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 обучающихся ценностное отношение к малой родине, являющейся частью арктического региона; формировать гражданскую идентичность, воспитывать гордость за малую родину. 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>
        <w:rPr>
          <w:rFonts w:ascii="Times New Roman" w:hAnsi="Times New Roman" w:cs="Times New Roman"/>
          <w:sz w:val="28"/>
          <w:szCs w:val="28"/>
        </w:rPr>
        <w:t xml:space="preserve"> любовь к Родине, основы научного мировоззрения. 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воспитывать интерес школьников к познанию мира;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воспитывать гордость </w:t>
      </w:r>
      <w:r w:rsidR="00A64EA9">
        <w:rPr>
          <w:rFonts w:ascii="Times New Roman" w:hAnsi="Times New Roman" w:cs="Times New Roman"/>
          <w:sz w:val="28"/>
          <w:szCs w:val="28"/>
        </w:rPr>
        <w:t>за малую</w:t>
      </w:r>
      <w:r>
        <w:rPr>
          <w:rFonts w:ascii="Times New Roman" w:hAnsi="Times New Roman" w:cs="Times New Roman"/>
          <w:sz w:val="28"/>
          <w:szCs w:val="28"/>
        </w:rPr>
        <w:t xml:space="preserve"> родину.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проявлять интерес к познанию, учебе;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применять правила работы в условиях совместной деятельности; 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вопросам;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принимать цель совместной работы; строить речевое высказывание в соответствии с поставленной задачей.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приводить примеры научных мероприятий для молодежи;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возможности учебных исследований в образовательной деятельности.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30 минут.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>
        <w:rPr>
          <w:rFonts w:ascii="Times New Roman" w:hAnsi="Times New Roman" w:cs="Times New Roman"/>
          <w:sz w:val="28"/>
          <w:szCs w:val="28"/>
        </w:rPr>
        <w:t>беседа. Занятие предполагает использование презентационных материалов, анализ информации.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>
        <w:rPr>
          <w:rFonts w:ascii="Times New Roman" w:hAnsi="Times New Roman" w:cs="Times New Roman"/>
          <w:sz w:val="28"/>
          <w:szCs w:val="28"/>
        </w:rPr>
        <w:t>медиапроектор,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интерактивная доска.</w:t>
      </w:r>
    </w:p>
    <w:p w:rsidR="00BF6EC8" w:rsidRDefault="00BF6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5F7" w:rsidRDefault="00612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-9077</wp:posOffset>
                </wp:positionH>
                <wp:positionV relativeFrom="page">
                  <wp:posOffset>29397</wp:posOffset>
                </wp:positionV>
                <wp:extent cx="7560945" cy="10687050"/>
                <wp:effectExtent l="19050" t="0" r="1905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5680;o:allowoverlap:true;o:allowincell:true;mso-position-horizontal-relative:page;margin-left:-0.71pt;mso-position-horizontal:absolute;mso-position-vertical-relative:page;margin-top:2.31pt;mso-position-vertical:absolute;width:595.35pt;height:841.5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F7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сценарий;</w:t>
      </w:r>
    </w:p>
    <w:p w:rsidR="00050E7C" w:rsidRDefault="006125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методические материалы;</w:t>
      </w:r>
      <w:r w:rsidR="008300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E7C" w:rsidRDefault="008300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 презентационные материалы.</w:t>
      </w:r>
    </w:p>
    <w:p w:rsidR="00050E7C" w:rsidRDefault="00050E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50E7C" w:rsidRDefault="008300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050E7C" w:rsidRDefault="008300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050E7C" w:rsidRDefault="008300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050E7C" w:rsidRDefault="008300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050E7C" w:rsidRDefault="00050E7C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50E7C" w:rsidRDefault="008300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tbl>
      <w:tblPr>
        <w:tblStyle w:val="af7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52"/>
        <w:gridCol w:w="6087"/>
        <w:gridCol w:w="1884"/>
      </w:tblGrid>
      <w:tr w:rsidR="00050E7C">
        <w:tc>
          <w:tcPr>
            <w:tcW w:w="1952" w:type="dxa"/>
          </w:tcPr>
          <w:p w:rsidR="00050E7C" w:rsidRDefault="008300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6087" w:type="dxa"/>
          </w:tcPr>
          <w:p w:rsidR="00050E7C" w:rsidRDefault="008300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884" w:type="dxa"/>
          </w:tcPr>
          <w:p w:rsidR="00050E7C" w:rsidRDefault="0083001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134C91">
        <w:tc>
          <w:tcPr>
            <w:tcW w:w="1952" w:type="dxa"/>
          </w:tcPr>
          <w:p w:rsidR="00134C91" w:rsidRDefault="00134C91" w:rsidP="00134C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часть.</w:t>
            </w:r>
          </w:p>
        </w:tc>
        <w:tc>
          <w:tcPr>
            <w:tcW w:w="6087" w:type="dxa"/>
          </w:tcPr>
          <w:p w:rsidR="00134C91" w:rsidRDefault="00134C91" w:rsidP="00134C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1.</w:t>
            </w:r>
          </w:p>
          <w:p w:rsidR="00134C91" w:rsidRDefault="00134C91" w:rsidP="00A64E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1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7E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России Владимир </w:t>
            </w:r>
            <w:r w:rsidR="00A64EA9"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 </w:t>
            </w:r>
            <w:r w:rsidRPr="002E57E6">
              <w:rPr>
                <w:rFonts w:ascii="Times New Roman" w:hAnsi="Times New Roman" w:cs="Times New Roman"/>
                <w:sz w:val="24"/>
                <w:szCs w:val="24"/>
              </w:rPr>
              <w:t xml:space="preserve">Путин объявил о проведении с 2022 по 2031 год Десятилетия науки и технологий. Его основные цели - привлечение молодежи в сферу науки и технологий, вовлечение исследователей и разработчиков в решение </w:t>
            </w:r>
            <w:r w:rsidR="00A64EA9" w:rsidRPr="002E57E6">
              <w:rPr>
                <w:rFonts w:ascii="Times New Roman" w:hAnsi="Times New Roman" w:cs="Times New Roman"/>
                <w:sz w:val="24"/>
                <w:szCs w:val="24"/>
              </w:rPr>
              <w:t xml:space="preserve">задач </w:t>
            </w:r>
            <w:r w:rsidRPr="002E57E6">
              <w:rPr>
                <w:rFonts w:ascii="Times New Roman" w:hAnsi="Times New Roman" w:cs="Times New Roman"/>
                <w:sz w:val="24"/>
                <w:szCs w:val="24"/>
              </w:rPr>
              <w:t>важных для страны и общества и рост знания людей о достижениях Российской науки.</w:t>
            </w:r>
          </w:p>
          <w:p w:rsidR="0041198F" w:rsidRDefault="0041198F" w:rsidP="00A64E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198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научно-исследовательского потенциала региона – приоритетное направление стратегического плана </w:t>
            </w:r>
            <w:r w:rsidR="000C73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198F">
              <w:rPr>
                <w:rFonts w:ascii="Times New Roman" w:hAnsi="Times New Roman" w:cs="Times New Roman"/>
                <w:sz w:val="24"/>
                <w:szCs w:val="24"/>
              </w:rPr>
              <w:t>На Севере – жить</w:t>
            </w:r>
            <w:r w:rsidR="000C73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1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98F" w:rsidRPr="0041198F" w:rsidRDefault="0041198F" w:rsidP="00A64EA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198F">
              <w:rPr>
                <w:rFonts w:ascii="Times New Roman" w:hAnsi="Times New Roman" w:cs="Times New Roman"/>
                <w:sz w:val="24"/>
                <w:szCs w:val="24"/>
              </w:rPr>
              <w:t>Кольское Заполярье находится на первом месте в Арктической зоне РФ по числу сотрудников, выполняющих научные разработки. Кроме того, регион занимает третье место в Северо-Западном федеральном округе по доле персонала, занятого в научных исследованиях.</w:t>
            </w:r>
          </w:p>
          <w:p w:rsidR="00134C91" w:rsidRDefault="0041198F" w:rsidP="00A64EA9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наш разговор о развитии науки в Заполярье.</w:t>
            </w:r>
            <w:r w:rsidR="00134C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</w:tcPr>
          <w:p w:rsidR="00134C91" w:rsidRDefault="00134C91" w:rsidP="00134C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91" w:rsidRDefault="00134C91" w:rsidP="00134C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91" w:rsidRDefault="00134C91" w:rsidP="00134C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91" w:rsidRDefault="0041198F" w:rsidP="00134C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C91" w:rsidRDefault="00134C91" w:rsidP="00134C9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4C91" w:rsidRDefault="00134C91" w:rsidP="00134C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91" w:rsidRDefault="00134C91" w:rsidP="00134C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C91" w:rsidRDefault="00134C91" w:rsidP="00134C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DA7">
        <w:tc>
          <w:tcPr>
            <w:tcW w:w="1952" w:type="dxa"/>
          </w:tcPr>
          <w:p w:rsidR="002D2DA7" w:rsidRDefault="002D2DA7" w:rsidP="002D2D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Основная часть.</w:t>
            </w:r>
          </w:p>
        </w:tc>
        <w:tc>
          <w:tcPr>
            <w:tcW w:w="6087" w:type="dxa"/>
          </w:tcPr>
          <w:p w:rsidR="00A95331" w:rsidRDefault="00A95331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2DA7" w:rsidRDefault="002D2DA7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Слайд </w:t>
            </w:r>
            <w:r w:rsid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198F" w:rsidRDefault="0041198F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аучно-исследовательский потенциал региона представлен 35 организациями, в которых трудятся около 2000 человек.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крупнейшие научные учреждения региона.</w:t>
            </w:r>
          </w:p>
          <w:p w:rsidR="0041198F" w:rsidRDefault="0041198F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Назовите основные направления научных исследований в регионе. Чем они обусловлены?</w:t>
            </w:r>
          </w:p>
          <w:p w:rsidR="000A2594" w:rsidRPr="000A2594" w:rsidRDefault="000A2594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0A2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вы думаете, почему на Крайнем Севере активно развиваются научные исследования?</w:t>
            </w:r>
          </w:p>
          <w:p w:rsidR="0041198F" w:rsidRDefault="0041198F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Знаете ли вы </w:t>
            </w:r>
            <w:r w:rsidR="000A25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мерах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поддержки молодых ученых в регионе?</w:t>
            </w:r>
          </w:p>
          <w:p w:rsidR="000A2594" w:rsidRDefault="000A2594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A2594" w:rsidRDefault="000A2594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41198F" w:rsidRDefault="00C9038C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zh-CN"/>
              </w:rPr>
              <w:lastRenderedPageBreak/>
              <w:drawing>
                <wp:anchor distT="0" distB="0" distL="114300" distR="114300" simplePos="0" relativeHeight="251663872" behindDoc="1" locked="0" layoutInCell="1" allowOverlap="1" wp14:anchorId="57528F71" wp14:editId="1555B885">
                  <wp:simplePos x="0" y="0"/>
                  <wp:positionH relativeFrom="page">
                    <wp:posOffset>-2223322</wp:posOffset>
                  </wp:positionH>
                  <wp:positionV relativeFrom="page">
                    <wp:posOffset>-542253</wp:posOffset>
                  </wp:positionV>
                  <wp:extent cx="7560945" cy="10687050"/>
                  <wp:effectExtent l="19050" t="0" r="190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7560945" cy="10687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 3.</w:t>
            </w:r>
          </w:p>
          <w:p w:rsidR="00717058" w:rsidRDefault="00717058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17058">
              <w:rPr>
                <w:rFonts w:ascii="Times New Roman" w:hAnsi="Times New Roman" w:cs="Times New Roman"/>
                <w:sz w:val="24"/>
                <w:szCs w:val="24"/>
              </w:rPr>
              <w:t>В регионе научными исследованиями и разработками занимаются около 1800 северян, 39% из них – молодые ученые, что говорит о преемственности и перспективах развития научного потенциала.</w:t>
            </w:r>
          </w:p>
          <w:p w:rsidR="00717058" w:rsidRDefault="0041198F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Поддержка молодых ученых, стимулирование научных разработок – это одно из </w:t>
            </w:r>
            <w:r w:rsidR="00477819"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направление</w:t>
            </w:r>
            <w:r w:rsidR="0047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77819"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плана</w:t>
            </w:r>
            <w:r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C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Севере – жить</w:t>
            </w:r>
            <w:r w:rsidR="00717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="000C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717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1198F" w:rsidRDefault="00717058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41198F" w:rsidRPr="004119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Основные формы поддержки – это гранты, премии, стипендии, в том числе губернаторская стипендия молодым ученым и аспирантам, которая введена с 2023 года. Ее получает более 100 человек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77819" w:rsidRDefault="00717058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717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Кольском Заполярье реализуются социальные программы для научных сотрудников: </w:t>
            </w:r>
            <w:r w:rsidR="000C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17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 дом в Арктике</w:t>
            </w:r>
            <w:r w:rsidR="000C7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17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компенсация аренды жилья в размере 25 тыс. рублей. По словам губернатора, эти меры помогают привлекать талантливых специалистов. Всего мерами поддержки охвачены более 500 человек.</w:t>
            </w:r>
          </w:p>
          <w:p w:rsidR="00477819" w:rsidRDefault="00477819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77819" w:rsidRDefault="00477819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 4.</w:t>
            </w:r>
          </w:p>
          <w:p w:rsidR="005935AC" w:rsidRDefault="005935AC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Внимание на экран.</w:t>
            </w:r>
          </w:p>
          <w:p w:rsidR="005935AC" w:rsidRDefault="005935AC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35AC" w:rsidRDefault="005935AC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Слайд 5.</w:t>
            </w:r>
          </w:p>
          <w:p w:rsidR="00477819" w:rsidRDefault="00477819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>- Мурманская область лидирует по числу ученых и научных сотрудников в Арктической зоне РФ.</w:t>
            </w:r>
          </w:p>
          <w:p w:rsidR="00477819" w:rsidRPr="00477819" w:rsidRDefault="00477819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170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D2DA7" w:rsidRPr="000840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 </w:t>
            </w:r>
            <w:r w:rsidRPr="0047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можете принять участие в форуме молодых ученых. С 2024 года </w:t>
            </w:r>
            <w:r w:rsidR="00DC3674" w:rsidRPr="0047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школьники и</w:t>
            </w:r>
            <w:r w:rsidRPr="0047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студенты наряду с аспирантами, научными работниками Кольского Заполярья представляют результаты своих исследований</w:t>
            </w:r>
            <w:r w:rsidR="001850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77819" w:rsidRDefault="00477819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778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 форуме можно узнать о карьерных перспективах и стратегических направлениях науки и технологий в Мурманской области и России в целом. В программе мероприятия также научно-популярные лекции, выступления, мастер-классы и стратегические столы.</w:t>
            </w:r>
          </w:p>
          <w:p w:rsidR="005935AC" w:rsidRDefault="005935AC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Еще одна возможность приобщиться к миру науки – принять участие во всероссийской научно-образовательной программе </w:t>
            </w:r>
            <w:r w:rsidR="000C731D">
              <w:t>«</w:t>
            </w:r>
            <w:r>
              <w:t>Плавучий университет</w:t>
            </w:r>
            <w:r w:rsidR="000C731D">
              <w:t>»</w:t>
            </w:r>
            <w:r>
              <w:t xml:space="preserve">. </w:t>
            </w:r>
          </w:p>
          <w:p w:rsidR="002D2DA7" w:rsidRDefault="002D2DA7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2DA7" w:rsidRDefault="002D2DA7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Слайд </w:t>
            </w:r>
            <w:r w:rsidR="00B614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77819" w:rsidRDefault="00477819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Внимание на экран.</w:t>
            </w:r>
          </w:p>
          <w:p w:rsidR="00477819" w:rsidRDefault="00477819" w:rsidP="005935A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D2DA7" w:rsidRDefault="002D2DA7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Слайд </w:t>
            </w:r>
            <w:r w:rsidR="00B61483">
              <w:t>7</w:t>
            </w:r>
            <w:r>
              <w:t>.</w:t>
            </w:r>
          </w:p>
          <w:p w:rsidR="00DC3674" w:rsidRDefault="000A2594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DC3674" w:rsidRPr="00DC3674">
              <w:t xml:space="preserve">Обучение проходит в формате ежегодного цикла: знакомство с современными исследованиями Мирового океана на Зимней школе </w:t>
            </w:r>
            <w:r w:rsidR="00185037">
              <w:t>«</w:t>
            </w:r>
            <w:r w:rsidR="00DC3674" w:rsidRPr="00DC3674">
              <w:t>Плавучего университета</w:t>
            </w:r>
            <w:r w:rsidR="00185037">
              <w:t>»</w:t>
            </w:r>
            <w:r w:rsidR="00DC3674" w:rsidRPr="00DC3674">
              <w:t xml:space="preserve">, работа над проектом под научным руководством учёных в морских экспедициях и лабораториях, защита научного результата на конференциях </w:t>
            </w:r>
          </w:p>
          <w:p w:rsidR="005935AC" w:rsidRDefault="00DC3674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0A2594">
              <w:t>В 10 городах России, в том числе и в Мурманске, для студентов, аспирантов и школьников</w:t>
            </w:r>
            <w:r w:rsidR="005935AC">
              <w:t xml:space="preserve"> </w:t>
            </w:r>
            <w:r w:rsidR="005935AC" w:rsidRPr="005935AC">
              <w:t>в ведущих научных</w:t>
            </w:r>
            <w:r w:rsidR="005935AC">
              <w:t xml:space="preserve"> </w:t>
            </w:r>
            <w:r w:rsidR="005935AC" w:rsidRPr="005935AC">
              <w:t xml:space="preserve">и образовательных организациях </w:t>
            </w:r>
            <w:r w:rsidR="005935AC">
              <w:t xml:space="preserve">проходили </w:t>
            </w:r>
            <w:r w:rsidR="005935AC" w:rsidRPr="005935AC">
              <w:t xml:space="preserve">лекции, практикумы, экскурсии и другие активности. </w:t>
            </w:r>
          </w:p>
          <w:p w:rsidR="005935AC" w:rsidRDefault="005935AC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- Для участия в программе в Мурманской области было подано 382 заявки, отобрали из общего количества 95 участников.</w:t>
            </w:r>
          </w:p>
          <w:p w:rsidR="00771E90" w:rsidRDefault="00771E90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 В видеоролике были представлены все направления исследований в </w:t>
            </w:r>
            <w:r w:rsidR="000C731D">
              <w:t>«</w:t>
            </w:r>
            <w:r>
              <w:t>Плавучем университете</w:t>
            </w:r>
            <w:r w:rsidR="000C731D">
              <w:t>»</w:t>
            </w:r>
            <w:r>
              <w:t xml:space="preserve">. В Мурманске проходили интенсивы по </w:t>
            </w:r>
            <w:r w:rsidR="000A2594">
              <w:t>трек</w:t>
            </w:r>
            <w:r>
              <w:t>ам</w:t>
            </w:r>
            <w:r w:rsidR="000A2594">
              <w:t xml:space="preserve"> </w:t>
            </w:r>
            <w:r w:rsidR="000C731D">
              <w:t>«</w:t>
            </w:r>
            <w:r w:rsidR="000A2594">
              <w:t>Микроскопия в биологических исследованиях</w:t>
            </w:r>
            <w:r w:rsidR="000C731D">
              <w:t>»</w:t>
            </w:r>
            <w:r w:rsidR="000A2594">
              <w:t xml:space="preserve">, </w:t>
            </w:r>
            <w:r w:rsidR="000C731D">
              <w:t>«</w:t>
            </w:r>
            <w:r w:rsidR="000A2594">
              <w:t>Морская биология Арктики</w:t>
            </w:r>
            <w:r w:rsidR="000C731D">
              <w:t>»</w:t>
            </w:r>
            <w:r w:rsidR="000A2594">
              <w:t xml:space="preserve">, </w:t>
            </w:r>
            <w:r w:rsidR="000C731D">
              <w:t>«</w:t>
            </w:r>
            <w:r w:rsidR="000A2594">
              <w:t>Морское пространственное планирование как инструмент устойчивого развития берегов арктических морей</w:t>
            </w:r>
            <w:r w:rsidR="000C731D">
              <w:t>»</w:t>
            </w:r>
            <w:r w:rsidR="000A2594">
              <w:t xml:space="preserve">, </w:t>
            </w:r>
            <w:r w:rsidR="000C731D">
              <w:t>«</w:t>
            </w:r>
            <w:r w:rsidR="000A2594">
              <w:t>Химический анализ природных вод и состава гидробионтов</w:t>
            </w:r>
            <w:r w:rsidR="000C731D">
              <w:t>»</w:t>
            </w:r>
            <w:r w:rsidR="000A2594">
              <w:t xml:space="preserve">. </w:t>
            </w:r>
          </w:p>
          <w:p w:rsidR="00771E90" w:rsidRDefault="00771E90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</w:p>
          <w:p w:rsidR="00771E90" w:rsidRDefault="00771E90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Слайд </w:t>
            </w:r>
            <w:r w:rsidR="00B61483">
              <w:t>8</w:t>
            </w:r>
            <w:r>
              <w:t>.</w:t>
            </w:r>
          </w:p>
          <w:p w:rsidR="00771E90" w:rsidRDefault="00771E90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0A2594">
              <w:t xml:space="preserve">Также в текущем году на четырех научно-исследовательских судах пройдет Летняя школа. </w:t>
            </w:r>
          </w:p>
          <w:p w:rsidR="000A2594" w:rsidRDefault="00771E90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="000A2594">
              <w:t xml:space="preserve">Из столицы Кольского Заполярья отправится научно-исследовательское судно </w:t>
            </w:r>
            <w:r w:rsidR="000C731D">
              <w:t>«</w:t>
            </w:r>
            <w:r w:rsidR="000A2594">
              <w:t>Академик Борис Петров</w:t>
            </w:r>
            <w:r w:rsidR="000C731D">
              <w:t>»</w:t>
            </w:r>
            <w:r w:rsidR="000A2594">
              <w:t xml:space="preserve"> – с 1 августа по 14 сентября оно доставит ученых в Карское море для изучения течений северных морей.</w:t>
            </w:r>
          </w:p>
          <w:p w:rsidR="00771E90" w:rsidRDefault="00771E90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771E90">
              <w:t xml:space="preserve">Участие в программе поможет </w:t>
            </w:r>
            <w:r>
              <w:t>юным исследователям</w:t>
            </w:r>
            <w:r w:rsidRPr="00771E90">
              <w:t xml:space="preserve"> лучше понять, какое направление в науке наиболее интересно, определиться с будущей специализацией и карьерным путем.</w:t>
            </w:r>
          </w:p>
          <w:p w:rsidR="00AB7DF9" w:rsidRDefault="00AB7DF9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</w:p>
          <w:p w:rsidR="00AB7DF9" w:rsidRDefault="00AB7DF9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Слайд </w:t>
            </w:r>
            <w:r w:rsidR="00B61483">
              <w:t>9</w:t>
            </w:r>
            <w:r>
              <w:t>.</w:t>
            </w:r>
          </w:p>
          <w:p w:rsidR="00AB7DF9" w:rsidRDefault="00AB7DF9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Предлагаю вам представить себя участниками программы </w:t>
            </w:r>
            <w:r w:rsidR="00B61483">
              <w:t xml:space="preserve">«Плавучего университета» </w:t>
            </w:r>
            <w:r>
              <w:t xml:space="preserve">и в группах сформулировать 3-4 аргумента в ответ на вопрос своей группы, и 1 контраргумент на вопрос двух других </w:t>
            </w:r>
            <w:r w:rsidR="00B61483">
              <w:t>групп, представленные</w:t>
            </w:r>
            <w:r>
              <w:t xml:space="preserve"> на слайде:</w:t>
            </w:r>
          </w:p>
          <w:p w:rsidR="00AB7DF9" w:rsidRDefault="00AB7DF9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Группа 1: Зачем изучать лед в Арктике?</w:t>
            </w:r>
          </w:p>
          <w:p w:rsidR="00AB7DF9" w:rsidRDefault="00AB7DF9" w:rsidP="005935AC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Группа 2: Зачем изучать Полярное сияние?</w:t>
            </w:r>
          </w:p>
          <w:p w:rsidR="002D2DA7" w:rsidRDefault="00AB7DF9" w:rsidP="00B61483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Группа 3: Зачем изучать механизмы адаптации человека к условиям Арктики?</w:t>
            </w:r>
          </w:p>
        </w:tc>
        <w:tc>
          <w:tcPr>
            <w:tcW w:w="1884" w:type="dxa"/>
          </w:tcPr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41198F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90" w:rsidRDefault="00771E90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E90" w:rsidRDefault="00771E90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5935AC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</w:t>
            </w:r>
            <w:r w:rsidR="00771E90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ролик</w:t>
            </w:r>
            <w:r w:rsidR="00771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483" w:rsidRDefault="00B61483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D0A" w:rsidRDefault="00B61483" w:rsidP="00B6148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 Представляют результаты работы.</w:t>
            </w:r>
          </w:p>
        </w:tc>
      </w:tr>
      <w:tr w:rsidR="002D2DA7">
        <w:tc>
          <w:tcPr>
            <w:tcW w:w="1952" w:type="dxa"/>
          </w:tcPr>
          <w:p w:rsidR="002D2DA7" w:rsidRDefault="002D2DA7" w:rsidP="002D2D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</w:tc>
        <w:tc>
          <w:tcPr>
            <w:tcW w:w="6087" w:type="dxa"/>
          </w:tcPr>
          <w:p w:rsidR="005E4DEE" w:rsidRPr="005E4DEE" w:rsidRDefault="005E4DEE" w:rsidP="005E4DEE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Pr="005E4DEE">
              <w:t>Уверена, что в будущем вы сможете внести вклад в развитие науки на Кольском Севере.</w:t>
            </w:r>
          </w:p>
          <w:p w:rsidR="005E4DEE" w:rsidRDefault="005E4DEE" w:rsidP="005E4DEE">
            <w:pPr>
              <w:pStyle w:val="afa"/>
              <w:shd w:val="clear" w:color="auto" w:fill="FFFFFF"/>
              <w:spacing w:before="0" w:beforeAutospacing="0" w:after="0" w:afterAutospacing="0"/>
              <w:jc w:val="both"/>
            </w:pPr>
            <w:r w:rsidRPr="005E4DEE">
              <w:t>- Если бы вам предложили провести какое-нибудь исследование, связанное с Мурманской областью, Арктикой, о чем бы оно было?</w:t>
            </w:r>
          </w:p>
          <w:p w:rsidR="002D2DA7" w:rsidRDefault="002D2DA7" w:rsidP="002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DEE">
              <w:rPr>
                <w:rFonts w:ascii="Times New Roman" w:hAnsi="Times New Roman" w:cs="Times New Roman"/>
                <w:sz w:val="24"/>
                <w:szCs w:val="24"/>
              </w:rPr>
              <w:t xml:space="preserve">- Очень интересные темы. Надеюсь, что вы сможете </w:t>
            </w:r>
            <w:r w:rsidR="005E4DEE">
              <w:rPr>
                <w:rFonts w:ascii="Times New Roman" w:hAnsi="Times New Roman" w:cs="Times New Roman"/>
                <w:sz w:val="24"/>
                <w:szCs w:val="24"/>
              </w:rPr>
              <w:t>реализовать свои проекты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2D2DA7" w:rsidRDefault="002D2DA7" w:rsidP="002D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Учащиеся, достигшие особых успехов в научной и исследовательской деятельности, награждаются именными стипендиями Губернатора Мурманской области от 15 до 20 тысяч рублей ежемесячно.</w:t>
            </w:r>
          </w:p>
          <w:p w:rsidR="002D2DA7" w:rsidRDefault="002D2DA7" w:rsidP="002D2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DA7" w:rsidRDefault="002D2DA7" w:rsidP="00B6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B61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</w:tcPr>
          <w:p w:rsidR="002D2DA7" w:rsidRDefault="005E4DEE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2D2DA7" w:rsidRDefault="002D2DA7" w:rsidP="002D2DA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0E7C" w:rsidRDefault="008300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15651</wp:posOffset>
                </wp:positionH>
                <wp:positionV relativeFrom="page">
                  <wp:posOffset>-3661</wp:posOffset>
                </wp:positionV>
                <wp:extent cx="7560945" cy="10687050"/>
                <wp:effectExtent l="19050" t="0" r="1905" b="0"/>
                <wp:wrapNone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23-08-15--Программа_л3_0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560945" cy="1068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251661824;o:allowoverlap:true;o:allowincell:true;mso-position-horizontal-relative:page;margin-left:1.23pt;mso-position-horizontal:absolute;mso-position-vertical-relative:page;margin-top:-0.29pt;mso-position-vertical:absolute;width:595.35pt;height:841.50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:rsidR="00050E7C" w:rsidRDefault="00050E7C"/>
    <w:sectPr w:rsidR="00050E7C">
      <w:pgSz w:w="11906" w:h="16838"/>
      <w:pgMar w:top="851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57F" w:rsidRDefault="00B2257F">
      <w:pPr>
        <w:spacing w:after="0" w:line="240" w:lineRule="auto"/>
      </w:pPr>
      <w:r>
        <w:separator/>
      </w:r>
    </w:p>
  </w:endnote>
  <w:endnote w:type="continuationSeparator" w:id="0">
    <w:p w:rsidR="00B2257F" w:rsidRDefault="00B2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57F" w:rsidRDefault="00B2257F">
      <w:pPr>
        <w:spacing w:after="0" w:line="240" w:lineRule="auto"/>
      </w:pPr>
      <w:r>
        <w:separator/>
      </w:r>
    </w:p>
  </w:footnote>
  <w:footnote w:type="continuationSeparator" w:id="0">
    <w:p w:rsidR="00B2257F" w:rsidRDefault="00B2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F33BC"/>
    <w:multiLevelType w:val="hybridMultilevel"/>
    <w:tmpl w:val="C2A6FE6A"/>
    <w:lvl w:ilvl="0" w:tplc="DB7CD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9C0CB2">
      <w:start w:val="1"/>
      <w:numFmt w:val="lowerLetter"/>
      <w:lvlText w:val="%2."/>
      <w:lvlJc w:val="left"/>
      <w:pPr>
        <w:ind w:left="1440" w:hanging="360"/>
      </w:pPr>
    </w:lvl>
    <w:lvl w:ilvl="2" w:tplc="855A694E">
      <w:start w:val="1"/>
      <w:numFmt w:val="lowerRoman"/>
      <w:lvlText w:val="%3."/>
      <w:lvlJc w:val="right"/>
      <w:pPr>
        <w:ind w:left="2160" w:hanging="180"/>
      </w:pPr>
    </w:lvl>
    <w:lvl w:ilvl="3" w:tplc="686423D4">
      <w:start w:val="1"/>
      <w:numFmt w:val="decimal"/>
      <w:lvlText w:val="%4."/>
      <w:lvlJc w:val="left"/>
      <w:pPr>
        <w:ind w:left="2880" w:hanging="360"/>
      </w:pPr>
    </w:lvl>
    <w:lvl w:ilvl="4" w:tplc="EEA86546">
      <w:start w:val="1"/>
      <w:numFmt w:val="lowerLetter"/>
      <w:lvlText w:val="%5."/>
      <w:lvlJc w:val="left"/>
      <w:pPr>
        <w:ind w:left="3600" w:hanging="360"/>
      </w:pPr>
    </w:lvl>
    <w:lvl w:ilvl="5" w:tplc="88C8F80E">
      <w:start w:val="1"/>
      <w:numFmt w:val="lowerRoman"/>
      <w:lvlText w:val="%6."/>
      <w:lvlJc w:val="right"/>
      <w:pPr>
        <w:ind w:left="4320" w:hanging="180"/>
      </w:pPr>
    </w:lvl>
    <w:lvl w:ilvl="6" w:tplc="CB5C068A">
      <w:start w:val="1"/>
      <w:numFmt w:val="decimal"/>
      <w:lvlText w:val="%7."/>
      <w:lvlJc w:val="left"/>
      <w:pPr>
        <w:ind w:left="5040" w:hanging="360"/>
      </w:pPr>
    </w:lvl>
    <w:lvl w:ilvl="7" w:tplc="3AFA1CA0">
      <w:start w:val="1"/>
      <w:numFmt w:val="lowerLetter"/>
      <w:lvlText w:val="%8."/>
      <w:lvlJc w:val="left"/>
      <w:pPr>
        <w:ind w:left="5760" w:hanging="360"/>
      </w:pPr>
    </w:lvl>
    <w:lvl w:ilvl="8" w:tplc="9AB231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7C"/>
    <w:rsid w:val="0004463C"/>
    <w:rsid w:val="00050E7C"/>
    <w:rsid w:val="000A2594"/>
    <w:rsid w:val="000C731D"/>
    <w:rsid w:val="00134C91"/>
    <w:rsid w:val="001650F8"/>
    <w:rsid w:val="00185037"/>
    <w:rsid w:val="002D2DA7"/>
    <w:rsid w:val="00347D30"/>
    <w:rsid w:val="00375FA3"/>
    <w:rsid w:val="0041198F"/>
    <w:rsid w:val="00477819"/>
    <w:rsid w:val="00582D0A"/>
    <w:rsid w:val="005935AC"/>
    <w:rsid w:val="005E4DEE"/>
    <w:rsid w:val="006125F7"/>
    <w:rsid w:val="00622827"/>
    <w:rsid w:val="007062DE"/>
    <w:rsid w:val="00717058"/>
    <w:rsid w:val="00760BC3"/>
    <w:rsid w:val="00771E90"/>
    <w:rsid w:val="00830016"/>
    <w:rsid w:val="00833EFF"/>
    <w:rsid w:val="008930F1"/>
    <w:rsid w:val="008B67B8"/>
    <w:rsid w:val="008C0D8B"/>
    <w:rsid w:val="00960607"/>
    <w:rsid w:val="00A64EA9"/>
    <w:rsid w:val="00A95331"/>
    <w:rsid w:val="00AB5B0D"/>
    <w:rsid w:val="00AB7DF9"/>
    <w:rsid w:val="00AF1890"/>
    <w:rsid w:val="00B2257F"/>
    <w:rsid w:val="00B61483"/>
    <w:rsid w:val="00BF6EC8"/>
    <w:rsid w:val="00C85255"/>
    <w:rsid w:val="00C9038C"/>
    <w:rsid w:val="00DC3674"/>
    <w:rsid w:val="00F8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E9E9"/>
  <w15:docId w15:val="{6583EA56-FD82-4BE2-B2B4-978D83C9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 Spacing"/>
    <w:basedOn w:val="a"/>
    <w:uiPriority w:val="1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16</cp:revision>
  <cp:lastPrinted>2025-04-01T18:01:00Z</cp:lastPrinted>
  <dcterms:created xsi:type="dcterms:W3CDTF">2025-04-02T08:13:00Z</dcterms:created>
  <dcterms:modified xsi:type="dcterms:W3CDTF">2025-04-02T14:54:00Z</dcterms:modified>
</cp:coreProperties>
</file>