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1379" cy="10692000"/>
                <wp:effectExtent l="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so-position-horizontal:right;mso-position-vertical-relative:page;mso-position-vertical:top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1B00ED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«Промышленный туризм»</w:t>
      </w:r>
    </w:p>
    <w:p w:rsidR="002A640E" w:rsidRDefault="002A6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0E" w:rsidRDefault="00634C7A" w:rsidP="00A31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«Промышленный туризм» может пройти в форме экскурсии на предприятия и в </w:t>
      </w:r>
      <w:r w:rsidR="001B00ED">
        <w:rPr>
          <w:rFonts w:ascii="Times New Roman" w:hAnsi="Times New Roman" w:cs="Times New Roman"/>
          <w:sz w:val="28"/>
          <w:szCs w:val="28"/>
        </w:rPr>
        <w:t xml:space="preserve">профессиональные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B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знакомства с профессиями, востребованными в регионе, муниципалитете. </w:t>
      </w:r>
    </w:p>
    <w:p w:rsidR="002A640E" w:rsidRDefault="00634C7A" w:rsidP="00A31F5E">
      <w:pPr>
        <w:tabs>
          <w:tab w:val="left" w:pos="924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ценностного отношения к экономическим возможностям Мурманской области, готовности к профессиональному самоопределению, ознакомление с миром профессий и региональным рынком труда.</w:t>
      </w:r>
    </w:p>
    <w:p w:rsidR="002A640E" w:rsidRDefault="00634C7A" w:rsidP="00A31F5E">
      <w:pPr>
        <w:tabs>
          <w:tab w:val="left" w:pos="924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малой родине; преемственность поколений, труд, профессиональное самоопределение.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A640E" w:rsidRDefault="00634C7A" w:rsidP="00A31F5E">
      <w:pPr>
        <w:pStyle w:val="afb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2A640E" w:rsidRDefault="00634C7A" w:rsidP="00A31F5E">
      <w:pPr>
        <w:pStyle w:val="afb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2A640E" w:rsidRDefault="00634C7A" w:rsidP="00A31F5E">
      <w:pPr>
        <w:pStyle w:val="af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2A640E" w:rsidRDefault="00634C7A" w:rsidP="00A31F5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строить умозаключение и делать выводы;</w:t>
      </w:r>
    </w:p>
    <w:p w:rsidR="002A640E" w:rsidRDefault="00634C7A" w:rsidP="00A31F5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</w:t>
      </w:r>
      <w:r w:rsidR="00BF0559">
        <w:rPr>
          <w:rFonts w:ascii="Times New Roman" w:hAnsi="Times New Roman" w:cs="Times New Roman"/>
          <w:sz w:val="28"/>
          <w:szCs w:val="28"/>
        </w:rPr>
        <w:t xml:space="preserve">е, высказывать свое отношение к </w:t>
      </w:r>
      <w:r>
        <w:rPr>
          <w:rFonts w:ascii="Times New Roman" w:hAnsi="Times New Roman" w:cs="Times New Roman"/>
          <w:sz w:val="28"/>
          <w:szCs w:val="28"/>
        </w:rPr>
        <w:t>обсуждаемым вопросам.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A640E" w:rsidRDefault="00634C7A" w:rsidP="00A31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приводить примеры профессий, востребованных в экономике Мурманской области.</w:t>
      </w:r>
    </w:p>
    <w:p w:rsidR="002A640E" w:rsidRDefault="00634C7A" w:rsidP="00A31F5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Продолжительность занятия: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 минут. </w:t>
      </w:r>
    </w:p>
    <w:p w:rsidR="002A640E" w:rsidRDefault="00634C7A" w:rsidP="00A31F5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занятия: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экскурсия.</w:t>
      </w:r>
    </w:p>
    <w:p w:rsidR="002A640E" w:rsidRDefault="00634C7A" w:rsidP="00A31F5E">
      <w:pPr>
        <w:pStyle w:val="docdata"/>
        <w:spacing w:before="0" w:beforeAutospacing="0" w:after="0" w:afterAutospacing="0" w:line="276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1379" cy="10692000"/>
                <wp:effectExtent l="0" t="0" r="1905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312;o:allowoverlap:true;o:allowincell:true;mso-position-horizontal-relative:page;mso-position-horizontal:right;mso-position-vertical-relative:page;mso-position-vertical:top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10" w:tooltip="https://razgovor.iro51.ru/?view=article&amp;id=14:programma-vneurochnoj-deyatelnosti&amp;catid=2:novosti" w:history="1">
        <w:r>
          <w:rPr>
            <w:rStyle w:val="af8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>
        <w:rPr>
          <w:color w:val="000000"/>
          <w:sz w:val="28"/>
          <w:szCs w:val="28"/>
        </w:rPr>
        <w:t xml:space="preserve">) </w:t>
      </w:r>
      <w:r w:rsidR="00BF0559">
        <w:rPr>
          <w:color w:val="000000"/>
          <w:sz w:val="28"/>
          <w:szCs w:val="28"/>
        </w:rPr>
        <w:t xml:space="preserve">31 октября </w:t>
      </w:r>
      <w:r>
        <w:rPr>
          <w:color w:val="000000"/>
          <w:sz w:val="28"/>
          <w:szCs w:val="28"/>
        </w:rPr>
        <w:t xml:space="preserve">предусмотрено проведение экскурсии.  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Термином «промышленный туризм» обоз</w:t>
      </w:r>
      <w:r w:rsidR="00BF055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начают формат путешествий, в ходе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узнают, как работают заводы, фабрики и офисы производственных компаний. Экскурсии дают возможность познакомиться с </w:t>
      </w:r>
      <w:r w:rsidR="00C67E87"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04022207" wp14:editId="60E00C15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промышленными техн</w:t>
      </w:r>
      <w:r w:rsidR="00BF05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ологиями и увидеть, как создается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или иной продукт.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промышленный туризм становится важным элементом социально-экономического развития территорий. Экскурсии на предприятия позволяют познакомиться с производством, спецификой отрасли, возможностями для самореализации. </w:t>
      </w:r>
    </w:p>
    <w:p w:rsidR="002A640E" w:rsidRDefault="001B00ED" w:rsidP="00A31F5E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34C7A">
        <w:rPr>
          <w:color w:val="000000"/>
          <w:sz w:val="28"/>
          <w:szCs w:val="28"/>
        </w:rPr>
        <w:t>чащиеся могут посетить предприятия, музеи предприятий, профессиональные образовательные организации и т.д. За одну поездку можно посетить несколько промышленных объектов или совместить посещение предприятия с экскурсией в его музей, посетить специализированные музеи, например, Мончегорский музей цветного камня имени В.Н. Дава, музейно-выставочный центр «Апатит», музей Кольского научного центра «Хибинариум» и т.д.</w:t>
      </w:r>
    </w:p>
    <w:p w:rsidR="002A640E" w:rsidRDefault="00634C7A" w:rsidP="00A31F5E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Возможным вариантом проведения занятия может стать разговор о памятных датах </w:t>
      </w:r>
      <w:r w:rsidR="001B00ED">
        <w:rPr>
          <w:color w:val="000000"/>
          <w:sz w:val="28"/>
          <w:szCs w:val="28"/>
        </w:rPr>
        <w:t>октября</w:t>
      </w:r>
      <w:r w:rsidR="00431170">
        <w:rPr>
          <w:color w:val="000000"/>
          <w:sz w:val="28"/>
          <w:szCs w:val="28"/>
        </w:rPr>
        <w:t xml:space="preserve"> и </w:t>
      </w:r>
      <w:r w:rsidR="001B00ED">
        <w:rPr>
          <w:color w:val="000000"/>
          <w:sz w:val="28"/>
          <w:szCs w:val="28"/>
        </w:rPr>
        <w:t>ноября</w:t>
      </w:r>
      <w:r w:rsidR="00431170">
        <w:rPr>
          <w:color w:val="000000"/>
          <w:sz w:val="28"/>
          <w:szCs w:val="28"/>
        </w:rPr>
        <w:t xml:space="preserve"> 2025 года</w:t>
      </w:r>
      <w:r>
        <w:rPr>
          <w:color w:val="000000"/>
          <w:sz w:val="28"/>
          <w:szCs w:val="28"/>
        </w:rPr>
        <w:t>, связанных с историей развития экономики нашего края. В этом случае педагог готовит сценарий самостоятельно.</w:t>
      </w:r>
    </w:p>
    <w:p w:rsidR="002A640E" w:rsidRPr="00C67E87" w:rsidRDefault="00634C7A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даты:</w:t>
      </w:r>
    </w:p>
    <w:p w:rsidR="00A31F5E" w:rsidRPr="00C67E87" w:rsidRDefault="001A7D7B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11 октября - 20 лет назад (2005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введен в эксплуатацию четырехполосный автомобильный мост через Кольский залив. Строительство велось в 1992-2005 гг. Его длина – 1611 м, с подъездными дорогами – около 2,5 км. Мост обеспечивает автомобильную связь Мурманска с западными районами Мурманской области, а также с Норвегией и Финляндией.</w:t>
      </w:r>
    </w:p>
    <w:p w:rsidR="00A31F5E" w:rsidRPr="00C67E87" w:rsidRDefault="001B00ED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октября - 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70 лет назад (1955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дала первый ток Княжегубская ГЭС. Начальник строительства – Семен Григорьевич Цесарский. 21 октября состоялся торжественный митинг, посвященный пуску первого агрегата. В настоящее время входит в каскад Нивских ГЭС ПАО «ТГК-1». Одновременно с сооружением станции строился поселок Зеленоборский.</w:t>
      </w:r>
    </w:p>
    <w:p w:rsidR="00A31F5E" w:rsidRPr="00C67E87" w:rsidRDefault="00A31F5E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21 октября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- 5 лет назад (2020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Мурманске подписан акт государственной приемки 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атомного ледокола проекта 22220 «Арктика и поднят на нем г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осударственный флаг Российской Федерации. Головной атомный ледокол нового поколения унаследовал имя атомохода, который в 1977 г. первым в мире достиг географической точки Северного полюса в надводном плавании.</w:t>
      </w:r>
    </w:p>
    <w:p w:rsidR="001B00ED" w:rsidRPr="00C67E87" w:rsidRDefault="001B00ED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октября -  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95 лет назад (1930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основан первый на Кольском полуострове совхоз «Индустрия». Специализировался на молочном животноводстве и овощеводстве. Первый директор – Николай Кузьмич Гладышев. В 1940 г. награжден орденом Трудового Красного Знамени. С 1993 г. – ОАО «Агрофирма «Индустрия».</w:t>
      </w:r>
    </w:p>
    <w:p w:rsidR="001B00ED" w:rsidRPr="00C67E87" w:rsidRDefault="001B00ED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27 октября - 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60 лет назад (1965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31F5E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принята в промышленную эксплуатацию Верхнетуломская ГЭС на реке Тулома. Построена советскими специалистами совместно с финской фирмой «Иматран Войма». Одна из пяти гидроэлектростанций России с подземным зданием ГЭС. В результате строительства возникло Верхнетуломское водохранилище. В 2023 г. было завершено масштабное обновление генерирующего оборудования самой мощной гидроэлектростанции на Северо-Западе России. Входит в каскад Туломских и Серебрянских ГЭС ПАО «ТГК-1».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31F5E" w:rsidRPr="00C67E87" w:rsidRDefault="00A31F5E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7 ноября - 90 лет назад (1935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введен в эксплуатацию первый электрифицированный участок Мурманской (Кировской) железной дороги. В этот день электровоз провел первый грузовой поезд от станции Пинозеро (Кандалакшского района) до Кировска. К концу 1939 г. электрифицирован весь участок дороги от Лоух до Мурманска. В 1975 г. в локомотивном депо Кандалакша открыт памятник первому электровозу.</w:t>
      </w:r>
    </w:p>
    <w:p w:rsidR="001B00ED" w:rsidRPr="00C67E87" w:rsidRDefault="00A31F5E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25 ноября - 90 лет назад (1935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постановлением Президиума ВЦИК населенный пункт Монча-Губа, возникший в связи с промышленным освоением открытых в Монче-Тундре запасов никеля и меди, преобразован в рабочий поселок Мончегорск и передан из Кольского района в Кировский. С 1937 г. – город Мончегорск.</w:t>
      </w:r>
    </w:p>
    <w:p w:rsidR="002A640E" w:rsidRPr="00C67E87" w:rsidRDefault="001B00ED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25 ноября - 45 лет назад (1980</w:t>
      </w:r>
      <w:r w:rsidR="00BF0559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) в городе Апатиты был открыт памятник академику А.Е. Ферсману. Автор памятника – скульптор Е.Л. Преображенская.</w:t>
      </w:r>
      <w:r w:rsidR="00634C7A"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715382" wp14:editId="679D6237">
                <wp:simplePos x="0" y="0"/>
                <wp:positionH relativeFrom="page">
                  <wp:posOffset>-1690</wp:posOffset>
                </wp:positionH>
                <wp:positionV relativeFrom="page">
                  <wp:align>bottom</wp:align>
                </wp:positionV>
                <wp:extent cx="7561379" cy="10692000"/>
                <wp:effectExtent l="0" t="0" r="190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3360;o:allowoverlap:true;o:allowincell:true;mso-position-horizontal-relative:page;margin-left:-0.13pt;mso-position-horizontal:absolute;mso-position-vertical-relative:page;mso-position-vertical:bottom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2A640E" w:rsidRPr="00C67E87" w:rsidRDefault="00634C7A" w:rsidP="00C67E8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даты.</w:t>
      </w:r>
    </w:p>
    <w:p w:rsidR="002A640E" w:rsidRDefault="00634C7A" w:rsidP="00A31F5E">
      <w:pPr>
        <w:pStyle w:val="afd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sz w:val="28"/>
          <w:szCs w:val="28"/>
        </w:rPr>
        <w:t>Предприятия, которые рекомендуется посетить:</w:t>
      </w:r>
      <w:r>
        <w:rPr>
          <w:b/>
          <w:sz w:val="28"/>
          <w:szCs w:val="28"/>
          <w:lang w:eastAsia="zh-CN"/>
        </w:rPr>
        <w:t xml:space="preserve"> 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ООО «НОВАТЭК-Мурманск».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ООО «Морской торговый порт «Лавна».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АО «Кольская горно-металлургическая компания».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Кировский филиал АО «Апатит».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АО «Ковдорский горно-обогатительный комбинат».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АО «Оленегорский горно-обогатительный комбинат».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ФГУП «Атомфлот».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АО «Мурманский морской торговый порт».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Филиал «Судоремонтный завод «нерпа» АО ЦС «Звездочка».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Филиал АО «Концерн Росэнергоатом» «Кольская атомная станция».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ПАО «Мурманский траловый флот».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АО «Мурманский морской рыбный порт».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АО «Северо-Западная Фосфорная Компания».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ООО «АНТЕЙ-СЕВЕР».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ПАО «ЭЛ5-Энерго». Кольская ВЭС.</w:t>
      </w:r>
    </w:p>
    <w:p w:rsidR="002A640E" w:rsidRDefault="00C67E87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67E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49357F44" wp14:editId="24603317">
            <wp:simplePos x="0" y="0"/>
            <wp:positionH relativeFrom="page">
              <wp:posOffset>-1270</wp:posOffset>
            </wp:positionH>
            <wp:positionV relativeFrom="margin">
              <wp:posOffset>-523830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34C7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региональной программы патриотического воспитания Мурманской области «На Севере – жить!» размещены видеовизитки предприятий региона, которые могут быть использованы при проведении занятий по блоку «Экономика», «Промышленный туризм» (видеоэкскурсия).</w:t>
      </w:r>
    </w:p>
    <w:p w:rsidR="002A640E" w:rsidRDefault="002A64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40E" w:rsidRDefault="00634C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640E" w:rsidSect="00C67E87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89" w:rsidRDefault="00426E89">
      <w:pPr>
        <w:spacing w:after="0" w:line="240" w:lineRule="auto"/>
      </w:pPr>
      <w:r>
        <w:separator/>
      </w:r>
    </w:p>
  </w:endnote>
  <w:endnote w:type="continuationSeparator" w:id="0">
    <w:p w:rsidR="00426E89" w:rsidRDefault="0042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89" w:rsidRDefault="00426E89">
      <w:pPr>
        <w:spacing w:after="0" w:line="240" w:lineRule="auto"/>
      </w:pPr>
      <w:r>
        <w:separator/>
      </w:r>
    </w:p>
  </w:footnote>
  <w:footnote w:type="continuationSeparator" w:id="0">
    <w:p w:rsidR="00426E89" w:rsidRDefault="0042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2E0B"/>
    <w:multiLevelType w:val="hybridMultilevel"/>
    <w:tmpl w:val="2070AE86"/>
    <w:lvl w:ilvl="0" w:tplc="D2DE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E361C">
      <w:start w:val="1"/>
      <w:numFmt w:val="lowerLetter"/>
      <w:lvlText w:val="%2."/>
      <w:lvlJc w:val="left"/>
      <w:pPr>
        <w:ind w:left="1440" w:hanging="360"/>
      </w:pPr>
    </w:lvl>
    <w:lvl w:ilvl="2" w:tplc="262CCC52">
      <w:start w:val="1"/>
      <w:numFmt w:val="lowerRoman"/>
      <w:lvlText w:val="%3."/>
      <w:lvlJc w:val="right"/>
      <w:pPr>
        <w:ind w:left="2160" w:hanging="180"/>
      </w:pPr>
    </w:lvl>
    <w:lvl w:ilvl="3" w:tplc="1B88AF1C">
      <w:start w:val="1"/>
      <w:numFmt w:val="decimal"/>
      <w:lvlText w:val="%4."/>
      <w:lvlJc w:val="left"/>
      <w:pPr>
        <w:ind w:left="2880" w:hanging="360"/>
      </w:pPr>
    </w:lvl>
    <w:lvl w:ilvl="4" w:tplc="381E4BE0">
      <w:start w:val="1"/>
      <w:numFmt w:val="lowerLetter"/>
      <w:lvlText w:val="%5."/>
      <w:lvlJc w:val="left"/>
      <w:pPr>
        <w:ind w:left="3600" w:hanging="360"/>
      </w:pPr>
    </w:lvl>
    <w:lvl w:ilvl="5" w:tplc="54DE4E76">
      <w:start w:val="1"/>
      <w:numFmt w:val="lowerRoman"/>
      <w:lvlText w:val="%6."/>
      <w:lvlJc w:val="right"/>
      <w:pPr>
        <w:ind w:left="4320" w:hanging="180"/>
      </w:pPr>
    </w:lvl>
    <w:lvl w:ilvl="6" w:tplc="78EEA990">
      <w:start w:val="1"/>
      <w:numFmt w:val="decimal"/>
      <w:lvlText w:val="%7."/>
      <w:lvlJc w:val="left"/>
      <w:pPr>
        <w:ind w:left="5040" w:hanging="360"/>
      </w:pPr>
    </w:lvl>
    <w:lvl w:ilvl="7" w:tplc="7D687B22">
      <w:start w:val="1"/>
      <w:numFmt w:val="lowerLetter"/>
      <w:lvlText w:val="%8."/>
      <w:lvlJc w:val="left"/>
      <w:pPr>
        <w:ind w:left="5760" w:hanging="360"/>
      </w:pPr>
    </w:lvl>
    <w:lvl w:ilvl="8" w:tplc="275C65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7164"/>
    <w:multiLevelType w:val="hybridMultilevel"/>
    <w:tmpl w:val="A538ED28"/>
    <w:lvl w:ilvl="0" w:tplc="C180068A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4C98FA42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5558686C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91364E7E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CC2A084C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AB80BD0C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948B5A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68B8D9BE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B21234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E"/>
    <w:rsid w:val="001A7D7B"/>
    <w:rsid w:val="001B00ED"/>
    <w:rsid w:val="002A640E"/>
    <w:rsid w:val="002F63BF"/>
    <w:rsid w:val="00426E89"/>
    <w:rsid w:val="00431170"/>
    <w:rsid w:val="005A4038"/>
    <w:rsid w:val="00634C7A"/>
    <w:rsid w:val="00A31F5E"/>
    <w:rsid w:val="00B1739D"/>
    <w:rsid w:val="00BF0559"/>
    <w:rsid w:val="00C6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846FC-4B62-4327-B605-767BE43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1B0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azgovor.iro51.ru/?view=article&amp;id=14:programma-vneurochnoj-deyatelnosti&amp;catid=2:novos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2025-09-15T09:25:00Z</dcterms:created>
  <dcterms:modified xsi:type="dcterms:W3CDTF">2025-09-15T09:25:00Z</dcterms:modified>
</cp:coreProperties>
</file>